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E7" w:rsidRPr="008B4E60" w:rsidRDefault="006819E7" w:rsidP="006819E7">
      <w:pPr>
        <w:spacing w:line="360" w:lineRule="auto"/>
        <w:jc w:val="both"/>
        <w:rPr>
          <w:rFonts w:ascii="Times New Roman" w:eastAsia="Calibri" w:hAnsi="Times New Roman" w:cs="Times New Roman"/>
          <w:b/>
          <w:bCs/>
          <w:color w:val="7030A0"/>
          <w:kern w:val="24"/>
          <w:sz w:val="28"/>
          <w:szCs w:val="28"/>
        </w:rPr>
      </w:pPr>
      <w:r w:rsidRPr="00A6588C">
        <w:rPr>
          <w:rFonts w:ascii="Calibri" w:eastAsia="Calibri" w:hAnsi="Calibri" w:cs="Times New Roman"/>
          <w:noProof/>
          <w:sz w:val="26"/>
          <w:szCs w:val="26"/>
          <w:lang w:eastAsia="fr-FR"/>
        </w:rPr>
        <w:drawing>
          <wp:inline distT="0" distB="0" distL="0" distR="0" wp14:anchorId="71DDFE82" wp14:editId="6C79B297">
            <wp:extent cx="1371600" cy="1242204"/>
            <wp:effectExtent l="0" t="0" r="0" b="0"/>
            <wp:docPr id="1" name="Image 1" descr="Description : Description : Description : Description : Description : Description : E:\Logo AMP-UEMOA1\très petit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Description : Description : Description : Description : Description : Description : E:\Logo AMP-UEMOA1\très petit form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42204"/>
                    </a:xfrm>
                    <a:prstGeom prst="rect">
                      <a:avLst/>
                    </a:prstGeom>
                    <a:noFill/>
                    <a:ln>
                      <a:noFill/>
                    </a:ln>
                  </pic:spPr>
                </pic:pic>
              </a:graphicData>
            </a:graphic>
          </wp:inline>
        </w:drawing>
      </w:r>
    </w:p>
    <w:p w:rsidR="006819E7" w:rsidRPr="008B4E60" w:rsidRDefault="006819E7" w:rsidP="006819E7">
      <w:pPr>
        <w:spacing w:line="360" w:lineRule="auto"/>
        <w:jc w:val="both"/>
        <w:rPr>
          <w:rFonts w:ascii="Times New Roman" w:eastAsia="Calibri" w:hAnsi="Times New Roman" w:cs="Times New Roman"/>
          <w:b/>
          <w:bCs/>
          <w:color w:val="7030A0"/>
          <w:kern w:val="24"/>
          <w:sz w:val="28"/>
          <w:szCs w:val="28"/>
        </w:rPr>
      </w:pPr>
    </w:p>
    <w:p w:rsidR="006819E7" w:rsidRPr="008B4E60" w:rsidRDefault="006819E7" w:rsidP="006819E7">
      <w:pPr>
        <w:spacing w:line="360" w:lineRule="auto"/>
        <w:jc w:val="both"/>
        <w:rPr>
          <w:rFonts w:ascii="Times New Roman" w:eastAsia="Calibri" w:hAnsi="Times New Roman" w:cs="Times New Roman"/>
          <w:b/>
          <w:bCs/>
          <w:color w:val="7030A0"/>
          <w:kern w:val="24"/>
          <w:sz w:val="28"/>
          <w:szCs w:val="28"/>
        </w:rPr>
      </w:pPr>
    </w:p>
    <w:p w:rsidR="006819E7" w:rsidRPr="00D62D65" w:rsidRDefault="006819E7" w:rsidP="006819E7">
      <w:pPr>
        <w:tabs>
          <w:tab w:val="left" w:pos="1890"/>
        </w:tabs>
        <w:spacing w:line="360" w:lineRule="auto"/>
        <w:jc w:val="both"/>
        <w:rPr>
          <w:rFonts w:ascii="Times New Roman" w:eastAsia="Calibri" w:hAnsi="Times New Roman" w:cs="Times New Roman"/>
          <w:b/>
          <w:bCs/>
          <w:color w:val="7030A0"/>
          <w:kern w:val="24"/>
          <w:sz w:val="32"/>
          <w:szCs w:val="32"/>
        </w:rPr>
      </w:pPr>
      <w:r>
        <w:rPr>
          <w:rFonts w:ascii="Times New Roman" w:eastAsia="Calibri" w:hAnsi="Times New Roman" w:cs="Times New Roman"/>
          <w:b/>
          <w:bCs/>
          <w:color w:val="7030A0"/>
          <w:kern w:val="24"/>
          <w:sz w:val="28"/>
          <w:szCs w:val="28"/>
        </w:rPr>
        <w:tab/>
      </w:r>
      <w:r w:rsidRPr="00D62D65">
        <w:rPr>
          <w:rFonts w:ascii="Times New Roman" w:eastAsia="Calibri" w:hAnsi="Times New Roman" w:cs="Times New Roman"/>
          <w:b/>
          <w:bCs/>
          <w:color w:val="7030A0"/>
          <w:kern w:val="24"/>
          <w:sz w:val="32"/>
          <w:szCs w:val="32"/>
        </w:rPr>
        <w:t xml:space="preserve">CONFERENCE INTERNATIONALE  </w:t>
      </w:r>
    </w:p>
    <w:p w:rsidR="006819E7" w:rsidRPr="008B4E60" w:rsidRDefault="006819E7" w:rsidP="006819E7">
      <w:pPr>
        <w:spacing w:line="360" w:lineRule="auto"/>
        <w:jc w:val="center"/>
        <w:rPr>
          <w:rFonts w:ascii="Times New Roman" w:eastAsia="Calibri" w:hAnsi="Times New Roman" w:cs="Times New Roman"/>
          <w:b/>
          <w:bCs/>
          <w:color w:val="7030A0"/>
          <w:kern w:val="24"/>
          <w:sz w:val="28"/>
          <w:szCs w:val="28"/>
        </w:rPr>
      </w:pPr>
    </w:p>
    <w:p w:rsidR="006819E7" w:rsidRDefault="006819E7" w:rsidP="006819E7">
      <w:pPr>
        <w:tabs>
          <w:tab w:val="left" w:pos="3510"/>
        </w:tabs>
        <w:spacing w:line="360" w:lineRule="auto"/>
        <w:jc w:val="center"/>
        <w:rPr>
          <w:rFonts w:ascii="Times New Roman" w:eastAsia="Calibri" w:hAnsi="Times New Roman" w:cs="Times New Roman"/>
          <w:b/>
          <w:bCs/>
          <w:color w:val="7030A0"/>
          <w:kern w:val="24"/>
          <w:sz w:val="28"/>
          <w:szCs w:val="28"/>
        </w:rPr>
      </w:pPr>
    </w:p>
    <w:p w:rsidR="006819E7" w:rsidRDefault="006819E7" w:rsidP="006819E7">
      <w:pPr>
        <w:tabs>
          <w:tab w:val="left" w:pos="3510"/>
        </w:tabs>
        <w:spacing w:line="360" w:lineRule="auto"/>
        <w:jc w:val="center"/>
        <w:rPr>
          <w:rFonts w:ascii="Times New Roman" w:eastAsia="Calibri" w:hAnsi="Times New Roman" w:cs="Times New Roman"/>
          <w:b/>
          <w:bCs/>
          <w:color w:val="7030A0"/>
          <w:kern w:val="24"/>
          <w:sz w:val="28"/>
          <w:szCs w:val="28"/>
        </w:rPr>
      </w:pPr>
      <w:r w:rsidRPr="008B4E60">
        <w:rPr>
          <w:rFonts w:ascii="Times New Roman" w:eastAsia="Calibri" w:hAnsi="Times New Roman" w:cs="Times New Roman"/>
          <w:b/>
          <w:bCs/>
          <w:color w:val="7030A0"/>
          <w:kern w:val="24"/>
          <w:sz w:val="28"/>
          <w:szCs w:val="28"/>
        </w:rPr>
        <w:t>Termes de Référence</w:t>
      </w:r>
    </w:p>
    <w:p w:rsidR="006819E7" w:rsidRPr="008B4E60" w:rsidRDefault="006819E7" w:rsidP="006819E7">
      <w:pPr>
        <w:tabs>
          <w:tab w:val="left" w:pos="3510"/>
        </w:tabs>
        <w:spacing w:line="360" w:lineRule="auto"/>
        <w:jc w:val="both"/>
        <w:rPr>
          <w:rFonts w:ascii="Times New Roman" w:eastAsia="Calibri" w:hAnsi="Times New Roman" w:cs="Times New Roman"/>
          <w:b/>
          <w:bCs/>
          <w:color w:val="7030A0"/>
          <w:kern w:val="24"/>
          <w:sz w:val="28"/>
          <w:szCs w:val="28"/>
        </w:rPr>
      </w:pPr>
    </w:p>
    <w:p w:rsidR="006819E7" w:rsidRPr="008B4E60" w:rsidRDefault="006819E7" w:rsidP="006819E7">
      <w:pPr>
        <w:spacing w:line="360" w:lineRule="auto"/>
        <w:jc w:val="both"/>
        <w:rPr>
          <w:rFonts w:ascii="Times New Roman" w:eastAsia="Calibri" w:hAnsi="Times New Roman" w:cs="Times New Roman"/>
          <w:b/>
          <w:bCs/>
          <w:color w:val="7030A0"/>
          <w:kern w:val="24"/>
          <w:sz w:val="28"/>
          <w:szCs w:val="28"/>
        </w:rPr>
      </w:pPr>
    </w:p>
    <w:p w:rsidR="006819E7" w:rsidRDefault="006819E7" w:rsidP="006819E7">
      <w:pPr>
        <w:spacing w:line="360" w:lineRule="auto"/>
        <w:jc w:val="both"/>
        <w:rPr>
          <w:rFonts w:ascii="Times New Roman" w:eastAsia="Calibri" w:hAnsi="Times New Roman" w:cs="Times New Roman"/>
          <w:b/>
          <w:bCs/>
          <w:color w:val="7030A0"/>
          <w:kern w:val="24"/>
          <w:sz w:val="28"/>
          <w:szCs w:val="28"/>
        </w:rPr>
      </w:pPr>
    </w:p>
    <w:p w:rsidR="006819E7" w:rsidRPr="006819E7" w:rsidRDefault="006819E7" w:rsidP="006819E7">
      <w:pPr>
        <w:pStyle w:val="NormalWeb"/>
        <w:shd w:val="clear" w:color="auto" w:fill="FFFFFF"/>
        <w:spacing w:line="360" w:lineRule="auto"/>
        <w:jc w:val="center"/>
        <w:rPr>
          <w:i/>
          <w:sz w:val="40"/>
          <w:szCs w:val="28"/>
        </w:rPr>
      </w:pPr>
      <w:r w:rsidRPr="006819E7">
        <w:rPr>
          <w:rFonts w:eastAsia="Calibri"/>
          <w:b/>
          <w:bCs/>
          <w:i/>
          <w:color w:val="7030A0"/>
          <w:kern w:val="24"/>
          <w:sz w:val="40"/>
          <w:szCs w:val="28"/>
        </w:rPr>
        <w:t>Protection des droits des personnes vulnérables</w:t>
      </w:r>
    </w:p>
    <w:p w:rsidR="006819E7" w:rsidRPr="008B4E60" w:rsidRDefault="006819E7" w:rsidP="006819E7">
      <w:pPr>
        <w:pStyle w:val="NormalWeb"/>
        <w:shd w:val="clear" w:color="auto" w:fill="FFFFFF"/>
        <w:spacing w:line="360" w:lineRule="auto"/>
        <w:jc w:val="both"/>
        <w:rPr>
          <w:sz w:val="28"/>
          <w:szCs w:val="28"/>
        </w:rPr>
      </w:pPr>
    </w:p>
    <w:p w:rsidR="006819E7" w:rsidRPr="008B4E60" w:rsidRDefault="006819E7" w:rsidP="006819E7">
      <w:pPr>
        <w:pStyle w:val="NormalWeb"/>
        <w:shd w:val="clear" w:color="auto" w:fill="FFFFFF"/>
        <w:spacing w:line="360" w:lineRule="auto"/>
        <w:jc w:val="both"/>
        <w:rPr>
          <w:sz w:val="28"/>
          <w:szCs w:val="28"/>
        </w:rPr>
      </w:pPr>
    </w:p>
    <w:p w:rsidR="006819E7" w:rsidRPr="008B4E60" w:rsidRDefault="006819E7" w:rsidP="006819E7">
      <w:pPr>
        <w:pStyle w:val="NormalWeb"/>
        <w:shd w:val="clear" w:color="auto" w:fill="FFFFFF"/>
        <w:spacing w:line="360" w:lineRule="auto"/>
        <w:jc w:val="both"/>
        <w:rPr>
          <w:sz w:val="28"/>
          <w:szCs w:val="28"/>
        </w:rPr>
      </w:pPr>
    </w:p>
    <w:p w:rsidR="006819E7" w:rsidRDefault="006819E7" w:rsidP="006819E7">
      <w:pPr>
        <w:pStyle w:val="NormalWeb"/>
        <w:shd w:val="clear" w:color="auto" w:fill="FFFFFF"/>
        <w:spacing w:line="360" w:lineRule="auto"/>
        <w:jc w:val="both"/>
        <w:rPr>
          <w:sz w:val="28"/>
          <w:szCs w:val="28"/>
        </w:rPr>
      </w:pPr>
    </w:p>
    <w:p w:rsidR="006819E7" w:rsidRPr="008B4E60" w:rsidRDefault="006819E7" w:rsidP="006819E7">
      <w:pPr>
        <w:pStyle w:val="NormalWeb"/>
        <w:shd w:val="clear" w:color="auto" w:fill="FFFFFF"/>
        <w:spacing w:line="360" w:lineRule="auto"/>
        <w:jc w:val="both"/>
        <w:rPr>
          <w:sz w:val="28"/>
          <w:szCs w:val="28"/>
        </w:rPr>
      </w:pPr>
    </w:p>
    <w:p w:rsidR="006819E7" w:rsidRPr="00A6588C" w:rsidRDefault="006819E7" w:rsidP="006819E7">
      <w:pPr>
        <w:pStyle w:val="NormalWeb"/>
        <w:shd w:val="clear" w:color="auto" w:fill="FFFFFF"/>
        <w:spacing w:line="360" w:lineRule="auto"/>
        <w:jc w:val="center"/>
        <w:rPr>
          <w:b/>
          <w:sz w:val="28"/>
          <w:szCs w:val="28"/>
        </w:rPr>
      </w:pPr>
      <w:r>
        <w:rPr>
          <w:b/>
          <w:sz w:val="28"/>
          <w:szCs w:val="28"/>
        </w:rPr>
        <w:t>Niamey Octobre 2020</w:t>
      </w:r>
    </w:p>
    <w:p w:rsidR="0070588E" w:rsidRPr="006819E7" w:rsidRDefault="00DA484F" w:rsidP="004F05C5">
      <w:pPr>
        <w:numPr>
          <w:ilvl w:val="0"/>
          <w:numId w:val="2"/>
        </w:numPr>
        <w:tabs>
          <w:tab w:val="left" w:pos="567"/>
          <w:tab w:val="left" w:pos="3495"/>
        </w:tabs>
        <w:spacing w:before="200" w:after="0" w:line="240" w:lineRule="auto"/>
        <w:jc w:val="center"/>
        <w:rPr>
          <w:rFonts w:ascii="Times New Roman" w:eastAsia="Calibri" w:hAnsi="Times New Roman" w:cs="Times New Roman"/>
          <w:b/>
          <w:bCs/>
          <w:color w:val="000000"/>
          <w:kern w:val="24"/>
          <w:sz w:val="32"/>
          <w:szCs w:val="28"/>
          <w:u w:val="single"/>
          <w:lang w:eastAsia="fr-FR"/>
        </w:rPr>
      </w:pPr>
      <w:r w:rsidRPr="006819E7">
        <w:rPr>
          <w:rFonts w:ascii="Times New Roman" w:eastAsia="Calibri" w:hAnsi="Times New Roman" w:cs="Times New Roman"/>
          <w:b/>
          <w:bCs/>
          <w:color w:val="000000"/>
          <w:kern w:val="24"/>
          <w:sz w:val="32"/>
          <w:szCs w:val="28"/>
          <w:u w:val="single"/>
          <w:lang w:eastAsia="fr-FR"/>
        </w:rPr>
        <w:lastRenderedPageBreak/>
        <w:t>CONTEXTE ET JUSTIFICATION</w:t>
      </w:r>
    </w:p>
    <w:p w:rsidR="00A0323C" w:rsidRDefault="0089236F" w:rsidP="004F05C5">
      <w:pPr>
        <w:shd w:val="clear" w:color="auto" w:fill="FFFFFF"/>
        <w:spacing w:after="0" w:line="240" w:lineRule="auto"/>
        <w:jc w:val="both"/>
        <w:rPr>
          <w:rFonts w:eastAsia="Calibri"/>
          <w:sz w:val="28"/>
          <w:szCs w:val="28"/>
        </w:rPr>
      </w:pPr>
      <w:r w:rsidRPr="0089236F">
        <w:rPr>
          <w:rFonts w:eastAsia="Calibri"/>
          <w:sz w:val="28"/>
          <w:szCs w:val="28"/>
        </w:rPr>
        <w:t xml:space="preserve">La vulnérabilité est un risque accru de subir un tort. Elle peut exister ponctuellement ou durablement </w:t>
      </w:r>
      <w:r>
        <w:rPr>
          <w:rFonts w:eastAsia="Calibri"/>
          <w:sz w:val="28"/>
          <w:szCs w:val="28"/>
        </w:rPr>
        <w:t xml:space="preserve">selon sa nature et selon le type de personne qui la subit. </w:t>
      </w:r>
      <w:r w:rsidRPr="0089236F">
        <w:rPr>
          <w:rFonts w:eastAsia="Calibri"/>
          <w:sz w:val="28"/>
          <w:szCs w:val="28"/>
        </w:rPr>
        <w:t>En absence de statut juridique de la personne vulnérable en droit international, aucun régime juridique déterminé ne peut être systématiquement appliqué aux personnes identifiées comme telles. Le traitement juridique de la personne vulnérable est nécessair</w:t>
      </w:r>
      <w:r>
        <w:rPr>
          <w:rFonts w:eastAsia="Calibri"/>
          <w:sz w:val="28"/>
          <w:szCs w:val="28"/>
        </w:rPr>
        <w:t>ement contingent</w:t>
      </w:r>
      <w:r w:rsidRPr="0089236F">
        <w:rPr>
          <w:rFonts w:eastAsia="Calibri"/>
          <w:sz w:val="28"/>
          <w:szCs w:val="28"/>
        </w:rPr>
        <w:t>: dans la suite logique de son identification pragmatique, la protection apportée par le droit international doit être fonctionnelle et répondre aux besoins concrets de la personne concernée. C’est l’objectif recherché par les textes internationaux qui emploient la notion, lui donnant pour finalité une protection la plus adaptée et la plus effective possible.</w:t>
      </w:r>
    </w:p>
    <w:p w:rsidR="0089236F" w:rsidRPr="0089236F" w:rsidRDefault="00A0323C" w:rsidP="004F05C5">
      <w:pPr>
        <w:shd w:val="clear" w:color="auto" w:fill="FFFFFF"/>
        <w:spacing w:after="0" w:line="240" w:lineRule="auto"/>
        <w:jc w:val="both"/>
        <w:rPr>
          <w:rFonts w:eastAsia="Calibri"/>
          <w:sz w:val="28"/>
          <w:szCs w:val="28"/>
        </w:rPr>
      </w:pPr>
      <w:r w:rsidRPr="00A0323C">
        <w:rPr>
          <w:rFonts w:eastAsia="Calibri"/>
          <w:sz w:val="28"/>
          <w:szCs w:val="28"/>
        </w:rPr>
        <w:t>Généralement on détache les femmes et les enfants des personnes vulnérab</w:t>
      </w:r>
      <w:r>
        <w:rPr>
          <w:rFonts w:eastAsia="Calibri"/>
          <w:sz w:val="28"/>
          <w:szCs w:val="28"/>
        </w:rPr>
        <w:t>les pour des raisons multiples,</w:t>
      </w:r>
      <w:r w:rsidRPr="00A0323C">
        <w:rPr>
          <w:rFonts w:eastAsia="Calibri"/>
          <w:sz w:val="28"/>
          <w:szCs w:val="28"/>
        </w:rPr>
        <w:t xml:space="preserve"> d’une part c’est pour souligner l’intérêt que la communauté accorde à promouvoir les droits de la femme et de l’enfant</w:t>
      </w:r>
      <w:r>
        <w:rPr>
          <w:rFonts w:eastAsia="Calibri"/>
          <w:sz w:val="28"/>
          <w:szCs w:val="28"/>
        </w:rPr>
        <w:t xml:space="preserve"> et d</w:t>
      </w:r>
      <w:r w:rsidR="00B422F1">
        <w:rPr>
          <w:rFonts w:eastAsia="Calibri"/>
          <w:sz w:val="28"/>
          <w:szCs w:val="28"/>
        </w:rPr>
        <w:t>’autre</w:t>
      </w:r>
      <w:r w:rsidRPr="00A0323C">
        <w:rPr>
          <w:rFonts w:eastAsia="Calibri"/>
          <w:sz w:val="28"/>
          <w:szCs w:val="28"/>
        </w:rPr>
        <w:t xml:space="preserve"> part, la femme n’est pas en tou</w:t>
      </w:r>
      <w:r>
        <w:rPr>
          <w:rFonts w:eastAsia="Calibri"/>
          <w:sz w:val="28"/>
          <w:szCs w:val="28"/>
        </w:rPr>
        <w:t>te circonstance vulnérable, ce</w:t>
      </w:r>
      <w:r w:rsidRPr="00A0323C">
        <w:rPr>
          <w:rFonts w:eastAsia="Calibri"/>
          <w:sz w:val="28"/>
          <w:szCs w:val="28"/>
        </w:rPr>
        <w:t xml:space="preserve"> son contexte et/ou environnement naturel, culturel et politique </w:t>
      </w:r>
      <w:r>
        <w:rPr>
          <w:rFonts w:eastAsia="Calibri"/>
          <w:sz w:val="28"/>
          <w:szCs w:val="28"/>
        </w:rPr>
        <w:t xml:space="preserve">qui </w:t>
      </w:r>
      <w:r w:rsidRPr="00A0323C">
        <w:rPr>
          <w:rFonts w:eastAsia="Calibri"/>
          <w:sz w:val="28"/>
          <w:szCs w:val="28"/>
        </w:rPr>
        <w:t>la rend de temps en temps vulnérable. Il existe à côté de la femme et de l’enfant une liste des personnes vulnérables que l’on ne peut citer de manière exhaustive. Nous pouvons retenir: les personnes âgées,  les personnes  en situation de handicap, les migrants les étrangers, les apatrides, les réfugiés, les personnes appartenant à des minorités (linguistique, ethnique, religieuse etc…), les personnes déplacées … etc</w:t>
      </w:r>
      <w:proofErr w:type="gramStart"/>
      <w:r w:rsidRPr="00A0323C">
        <w:rPr>
          <w:rFonts w:eastAsia="Calibri"/>
          <w:sz w:val="28"/>
          <w:szCs w:val="28"/>
        </w:rPr>
        <w:t>..</w:t>
      </w:r>
      <w:proofErr w:type="gramEnd"/>
    </w:p>
    <w:p w:rsidR="0089236F" w:rsidRDefault="0089236F" w:rsidP="004F05C5">
      <w:pPr>
        <w:spacing w:after="0"/>
        <w:jc w:val="both"/>
        <w:rPr>
          <w:rFonts w:ascii="Times New Roman" w:eastAsia="Calibri" w:hAnsi="Times New Roman" w:cs="Times New Roman"/>
          <w:sz w:val="28"/>
          <w:szCs w:val="28"/>
          <w:lang w:eastAsia="fr-FR"/>
        </w:rPr>
      </w:pPr>
      <w:r w:rsidRPr="002934C2">
        <w:rPr>
          <w:rFonts w:ascii="Times New Roman" w:eastAsia="Calibri" w:hAnsi="Times New Roman" w:cs="Times New Roman"/>
          <w:sz w:val="28"/>
          <w:szCs w:val="28"/>
          <w:lang w:eastAsia="fr-FR"/>
        </w:rPr>
        <w:t xml:space="preserve">Tous les pays de l’UEMOA ont ratifié et sont parties prenantes de tous les instruments sur la protection des droits </w:t>
      </w:r>
      <w:r w:rsidR="006111BE" w:rsidRPr="002934C2">
        <w:rPr>
          <w:rFonts w:ascii="Times New Roman" w:eastAsia="Calibri" w:hAnsi="Times New Roman" w:cs="Times New Roman"/>
          <w:sz w:val="28"/>
          <w:szCs w:val="28"/>
          <w:lang w:eastAsia="fr-FR"/>
        </w:rPr>
        <w:t xml:space="preserve">de </w:t>
      </w:r>
      <w:r w:rsidR="00A0323C">
        <w:rPr>
          <w:rFonts w:ascii="Times New Roman" w:eastAsia="Calibri" w:hAnsi="Times New Roman" w:cs="Times New Roman"/>
          <w:sz w:val="28"/>
          <w:szCs w:val="28"/>
          <w:lang w:eastAsia="fr-FR"/>
        </w:rPr>
        <w:t>ces personnes</w:t>
      </w:r>
      <w:r w:rsidRPr="002934C2">
        <w:rPr>
          <w:rFonts w:ascii="Times New Roman" w:eastAsia="Calibri" w:hAnsi="Times New Roman" w:cs="Times New Roman"/>
          <w:sz w:val="28"/>
          <w:szCs w:val="28"/>
          <w:lang w:eastAsia="fr-FR"/>
        </w:rPr>
        <w:t xml:space="preserve"> vulnérables tels que : </w:t>
      </w:r>
    </w:p>
    <w:p w:rsidR="0005231D" w:rsidRPr="004F05C5" w:rsidRDefault="0005231D" w:rsidP="004F05C5">
      <w:pPr>
        <w:shd w:val="clear" w:color="auto" w:fill="FFFFFF"/>
        <w:spacing w:after="0" w:line="240" w:lineRule="auto"/>
        <w:jc w:val="center"/>
        <w:rPr>
          <w:rFonts w:ascii="Arial Black" w:eastAsia="Times New Roman" w:hAnsi="Arial Black" w:cs="Times New Roman"/>
          <w:color w:val="333333"/>
          <w:sz w:val="28"/>
          <w:szCs w:val="28"/>
          <w:lang w:eastAsia="fr-FR"/>
        </w:rPr>
      </w:pPr>
      <w:r w:rsidRPr="004F05C5">
        <w:rPr>
          <w:rFonts w:ascii="Arial Black" w:eastAsia="Times New Roman" w:hAnsi="Arial Black" w:cs="Times New Roman"/>
          <w:b/>
          <w:bCs/>
          <w:color w:val="333333"/>
          <w:sz w:val="28"/>
          <w:szCs w:val="28"/>
          <w:bdr w:val="none" w:sz="0" w:space="0" w:color="auto" w:frame="1"/>
          <w:lang w:eastAsia="fr-FR"/>
        </w:rPr>
        <w:t>Au niveau international</w:t>
      </w:r>
    </w:p>
    <w:p w:rsidR="000D720D" w:rsidRPr="004F05C5" w:rsidRDefault="000D720D"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La déclaration Universelle des droits de l’Homme du  le 10 décembre 1948 ;</w:t>
      </w:r>
    </w:p>
    <w:p w:rsidR="000D720D" w:rsidRPr="004F05C5" w:rsidRDefault="000D720D"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La convention relative aux droits de l’enfant (CDE) du 20 novembre 1989;</w:t>
      </w:r>
    </w:p>
    <w:p w:rsidR="000D720D" w:rsidRPr="004F05C5" w:rsidRDefault="000D720D"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La convention relative aux droits des personnes handicapées du  </w:t>
      </w:r>
      <w:hyperlink r:id="rId9" w:tooltip="13 décembre" w:history="1">
        <w:r w:rsidRPr="004F05C5">
          <w:rPr>
            <w:rFonts w:ascii="Times New Roman" w:hAnsi="Times New Roman"/>
            <w:sz w:val="28"/>
            <w:szCs w:val="28"/>
            <w:lang w:eastAsia="fr-FR"/>
          </w:rPr>
          <w:t>13</w:t>
        </w:r>
      </w:hyperlink>
      <w:r w:rsidRPr="004F05C5">
        <w:rPr>
          <w:rFonts w:ascii="Times New Roman" w:hAnsi="Times New Roman"/>
          <w:sz w:val="28"/>
          <w:szCs w:val="28"/>
          <w:lang w:eastAsia="fr-FR"/>
        </w:rPr>
        <w:t> </w:t>
      </w:r>
      <w:hyperlink r:id="rId10" w:tooltip="Décembre 2006" w:history="1">
        <w:r w:rsidRPr="004F05C5">
          <w:rPr>
            <w:rFonts w:ascii="Times New Roman" w:hAnsi="Times New Roman"/>
            <w:sz w:val="28"/>
            <w:szCs w:val="28"/>
            <w:lang w:eastAsia="fr-FR"/>
          </w:rPr>
          <w:t>décembre</w:t>
        </w:r>
      </w:hyperlink>
      <w:r w:rsidRPr="004F05C5">
        <w:rPr>
          <w:rFonts w:ascii="Times New Roman" w:hAnsi="Times New Roman"/>
          <w:sz w:val="28"/>
          <w:szCs w:val="28"/>
          <w:lang w:eastAsia="fr-FR"/>
        </w:rPr>
        <w:t> </w:t>
      </w:r>
      <w:hyperlink r:id="rId11" w:history="1">
        <w:r w:rsidRPr="004F05C5">
          <w:rPr>
            <w:rFonts w:ascii="Times New Roman" w:hAnsi="Times New Roman"/>
            <w:sz w:val="28"/>
            <w:szCs w:val="28"/>
            <w:lang w:eastAsia="fr-FR"/>
          </w:rPr>
          <w:t>2006</w:t>
        </w:r>
      </w:hyperlink>
    </w:p>
    <w:p w:rsidR="000D720D" w:rsidRPr="004F05C5" w:rsidRDefault="000D720D" w:rsidP="004F05C5">
      <w:pPr>
        <w:pStyle w:val="Corpsdetexte"/>
        <w:numPr>
          <w:ilvl w:val="0"/>
          <w:numId w:val="1"/>
        </w:numPr>
        <w:spacing w:before="0" w:after="0"/>
        <w:ind w:left="643" w:right="-340"/>
        <w:jc w:val="both"/>
        <w:rPr>
          <w:rFonts w:ascii="Times New Roman" w:hAnsi="Times New Roman"/>
          <w:sz w:val="28"/>
          <w:szCs w:val="28"/>
          <w:lang w:eastAsia="fr-FR"/>
        </w:rPr>
      </w:pPr>
      <w:r w:rsidRPr="004F05C5">
        <w:rPr>
          <w:rFonts w:ascii="Times New Roman" w:hAnsi="Times New Roman"/>
          <w:sz w:val="28"/>
          <w:szCs w:val="28"/>
          <w:lang w:eastAsia="fr-FR"/>
        </w:rPr>
        <w:t>La déclaration sur l’élimination de la violence à l’égard des femmes du 20 décembre 1993;</w:t>
      </w:r>
    </w:p>
    <w:p w:rsidR="000D720D" w:rsidRPr="004F05C5" w:rsidRDefault="000D720D"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La convention contre la torture et autres peines ou traitement cruels, inhumains ou dégradants du 10 Décembre 1984 ;</w:t>
      </w:r>
    </w:p>
    <w:p w:rsidR="000D720D" w:rsidRPr="004F05C5" w:rsidRDefault="000D720D"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La déclaration et plate-forme d’action de Beijing sur l’élimination et la prévention de toute forme de violences contre les femmes et filles du 15 Septembre 1995</w:t>
      </w:r>
    </w:p>
    <w:p w:rsidR="000D720D" w:rsidRPr="004F05C5" w:rsidRDefault="000D720D"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La convention sur l’élimination de toutes les formes de discrimination à l’égard des femmes  du  18 décembre 1979 ;</w:t>
      </w:r>
    </w:p>
    <w:p w:rsidR="000D720D" w:rsidRPr="004F05C5" w:rsidRDefault="000D720D"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Le Protocole relatif au statut des réfugiés du 4 octobre 1967</w:t>
      </w:r>
      <w:r w:rsidR="00932E59" w:rsidRPr="004F05C5">
        <w:rPr>
          <w:rFonts w:ascii="Times New Roman" w:hAnsi="Times New Roman"/>
          <w:sz w:val="28"/>
          <w:szCs w:val="28"/>
          <w:lang w:eastAsia="fr-FR"/>
        </w:rPr>
        <w:t> ;</w:t>
      </w:r>
      <w:r w:rsidRPr="004F05C5">
        <w:rPr>
          <w:rFonts w:ascii="Times New Roman" w:hAnsi="Times New Roman"/>
          <w:sz w:val="28"/>
          <w:szCs w:val="28"/>
          <w:lang w:eastAsia="fr-FR"/>
        </w:rPr>
        <w:t xml:space="preserve"> </w:t>
      </w:r>
    </w:p>
    <w:p w:rsidR="0005231D" w:rsidRPr="004F05C5" w:rsidRDefault="0005231D" w:rsidP="004F05C5">
      <w:pPr>
        <w:shd w:val="clear" w:color="auto" w:fill="FFFFFF"/>
        <w:spacing w:after="0"/>
        <w:jc w:val="center"/>
        <w:rPr>
          <w:rFonts w:ascii="Arial Black" w:eastAsia="Times New Roman" w:hAnsi="Arial Black" w:cs="Times New Roman"/>
          <w:b/>
          <w:bCs/>
          <w:color w:val="333333"/>
          <w:sz w:val="28"/>
          <w:szCs w:val="28"/>
          <w:bdr w:val="none" w:sz="0" w:space="0" w:color="auto" w:frame="1"/>
          <w:lang w:eastAsia="fr-FR"/>
        </w:rPr>
      </w:pPr>
      <w:r w:rsidRPr="004F05C5">
        <w:rPr>
          <w:rFonts w:ascii="Arial Black" w:eastAsia="Times New Roman" w:hAnsi="Arial Black" w:cs="Times New Roman"/>
          <w:b/>
          <w:bCs/>
          <w:color w:val="333333"/>
          <w:sz w:val="28"/>
          <w:szCs w:val="28"/>
          <w:bdr w:val="none" w:sz="0" w:space="0" w:color="auto" w:frame="1"/>
          <w:lang w:eastAsia="fr-FR"/>
        </w:rPr>
        <w:lastRenderedPageBreak/>
        <w:t>Au niveau régional</w:t>
      </w:r>
    </w:p>
    <w:p w:rsidR="00327A98" w:rsidRPr="004F05C5" w:rsidRDefault="00327A98"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La charte africaine des droits de l’Homme et des peuples </w:t>
      </w:r>
      <w:r w:rsidR="006111BE" w:rsidRPr="004F05C5">
        <w:rPr>
          <w:rFonts w:ascii="Times New Roman" w:hAnsi="Times New Roman"/>
          <w:sz w:val="28"/>
          <w:szCs w:val="28"/>
          <w:lang w:eastAsia="fr-FR"/>
        </w:rPr>
        <w:t>du 27 juin 1981</w:t>
      </w:r>
      <w:r w:rsidR="00932E59" w:rsidRPr="004F05C5">
        <w:rPr>
          <w:rFonts w:ascii="Times New Roman" w:hAnsi="Times New Roman"/>
          <w:sz w:val="28"/>
          <w:szCs w:val="28"/>
          <w:lang w:eastAsia="fr-FR"/>
        </w:rPr>
        <w:t> ;</w:t>
      </w:r>
    </w:p>
    <w:p w:rsidR="00562B32" w:rsidRPr="004F05C5" w:rsidRDefault="00562B32"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La charte africaine des droits et du bien-être de l’enfant de juillet 1990</w:t>
      </w:r>
    </w:p>
    <w:p w:rsidR="00F462D1" w:rsidRPr="004F05C5" w:rsidRDefault="00F462D1" w:rsidP="004F05C5">
      <w:pPr>
        <w:pStyle w:val="Paragraphedeliste"/>
        <w:shd w:val="clear" w:color="auto" w:fill="FFFFFF"/>
        <w:jc w:val="center"/>
        <w:rPr>
          <w:rFonts w:ascii="Arial Black" w:eastAsia="Times New Roman" w:hAnsi="Arial Black"/>
          <w:b/>
          <w:bCs/>
          <w:color w:val="333333"/>
          <w:sz w:val="28"/>
          <w:szCs w:val="28"/>
          <w:bdr w:val="none" w:sz="0" w:space="0" w:color="auto" w:frame="1"/>
          <w:lang w:eastAsia="fr-FR"/>
        </w:rPr>
      </w:pPr>
      <w:r w:rsidRPr="004F05C5">
        <w:rPr>
          <w:rFonts w:ascii="Arial Black" w:eastAsia="Times New Roman" w:hAnsi="Arial Black"/>
          <w:b/>
          <w:bCs/>
          <w:color w:val="333333"/>
          <w:sz w:val="28"/>
          <w:szCs w:val="28"/>
          <w:bdr w:val="none" w:sz="0" w:space="0" w:color="auto" w:frame="1"/>
          <w:lang w:eastAsia="fr-FR"/>
        </w:rPr>
        <w:t>Au niveau national (Dans chaque pays de l’UEMOA)</w:t>
      </w:r>
    </w:p>
    <w:p w:rsidR="00F462D1" w:rsidRPr="004F05C5" w:rsidRDefault="00F462D1"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 xml:space="preserve">La constitution, </w:t>
      </w:r>
    </w:p>
    <w:p w:rsidR="00F462D1" w:rsidRPr="004F05C5" w:rsidRDefault="00F75A74"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les</w:t>
      </w:r>
      <w:r w:rsidR="00F462D1" w:rsidRPr="004F05C5">
        <w:rPr>
          <w:rFonts w:ascii="Times New Roman" w:hAnsi="Times New Roman"/>
          <w:sz w:val="28"/>
          <w:szCs w:val="28"/>
          <w:lang w:eastAsia="fr-FR"/>
        </w:rPr>
        <w:t xml:space="preserve"> loi</w:t>
      </w:r>
      <w:r w:rsidRPr="004F05C5">
        <w:rPr>
          <w:rFonts w:ascii="Times New Roman" w:hAnsi="Times New Roman"/>
          <w:sz w:val="28"/>
          <w:szCs w:val="28"/>
          <w:lang w:eastAsia="fr-FR"/>
        </w:rPr>
        <w:t>s</w:t>
      </w:r>
      <w:r w:rsidR="00F462D1" w:rsidRPr="004F05C5">
        <w:rPr>
          <w:rFonts w:ascii="Times New Roman" w:hAnsi="Times New Roman"/>
          <w:sz w:val="28"/>
          <w:szCs w:val="28"/>
          <w:lang w:eastAsia="fr-FR"/>
        </w:rPr>
        <w:t xml:space="preserve"> portant protection de l’enfant, </w:t>
      </w:r>
      <w:r w:rsidRPr="004F05C5">
        <w:rPr>
          <w:rFonts w:ascii="Times New Roman" w:hAnsi="Times New Roman"/>
          <w:sz w:val="28"/>
          <w:szCs w:val="28"/>
          <w:lang w:eastAsia="fr-FR"/>
        </w:rPr>
        <w:t>de la femme, des personnes handicapées, des migrants, des personnes âgées, des étrangers, des détenus des personnes vivant avec le VIH, des personnes déplacées internes et externes … ;</w:t>
      </w:r>
    </w:p>
    <w:p w:rsidR="00F462D1" w:rsidRPr="004F05C5" w:rsidRDefault="00F462D1"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 xml:space="preserve">les lois réprimant les violences sexuelles, </w:t>
      </w:r>
    </w:p>
    <w:p w:rsidR="00F462D1" w:rsidRPr="004F05C5" w:rsidRDefault="00F462D1"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 xml:space="preserve">le droit civil, </w:t>
      </w:r>
    </w:p>
    <w:p w:rsidR="00F462D1" w:rsidRPr="004F05C5" w:rsidRDefault="00F462D1"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le droit pénal</w:t>
      </w:r>
    </w:p>
    <w:p w:rsidR="00B422F1" w:rsidRPr="004F05C5" w:rsidRDefault="00A856AE" w:rsidP="004F05C5">
      <w:pPr>
        <w:pStyle w:val="Corpsdetexte"/>
        <w:numPr>
          <w:ilvl w:val="0"/>
          <w:numId w:val="1"/>
        </w:numPr>
        <w:spacing w:before="0" w:after="0"/>
        <w:ind w:left="643"/>
        <w:jc w:val="both"/>
        <w:rPr>
          <w:rFonts w:ascii="Times New Roman" w:hAnsi="Times New Roman"/>
          <w:sz w:val="28"/>
          <w:szCs w:val="28"/>
          <w:lang w:eastAsia="fr-FR"/>
        </w:rPr>
      </w:pPr>
      <w:r w:rsidRPr="004F05C5">
        <w:rPr>
          <w:rFonts w:ascii="Times New Roman" w:hAnsi="Times New Roman"/>
          <w:sz w:val="28"/>
          <w:szCs w:val="28"/>
          <w:lang w:eastAsia="fr-FR"/>
        </w:rPr>
        <w:t>droit administratif ;</w:t>
      </w:r>
    </w:p>
    <w:p w:rsidR="00B422F1" w:rsidRPr="00B422F1" w:rsidRDefault="00B422F1" w:rsidP="004F05C5">
      <w:pPr>
        <w:spacing w:before="86" w:after="0" w:line="360" w:lineRule="auto"/>
        <w:jc w:val="both"/>
        <w:rPr>
          <w:rFonts w:ascii="Times New Roman" w:eastAsia="Calibri" w:hAnsi="Times New Roman" w:cs="Times New Roman"/>
          <w:b/>
          <w:bCs/>
          <w:color w:val="7030A0"/>
          <w:kern w:val="24"/>
          <w:sz w:val="28"/>
          <w:szCs w:val="28"/>
          <w:lang w:eastAsia="fr-FR"/>
        </w:rPr>
      </w:pPr>
      <w:r w:rsidRPr="00B422F1">
        <w:rPr>
          <w:rFonts w:ascii="Times New Roman" w:eastAsia="Calibri" w:hAnsi="Times New Roman" w:cs="Times New Roman"/>
          <w:color w:val="000000"/>
          <w:kern w:val="24"/>
          <w:sz w:val="28"/>
          <w:szCs w:val="28"/>
          <w:lang w:eastAsia="fr-FR"/>
        </w:rPr>
        <w:t xml:space="preserve">Pour répondre efficacement </w:t>
      </w:r>
      <w:r w:rsidRPr="004F05C5">
        <w:rPr>
          <w:rFonts w:ascii="Times New Roman" w:eastAsia="Calibri" w:hAnsi="Times New Roman" w:cs="Times New Roman"/>
          <w:color w:val="000000"/>
          <w:kern w:val="24"/>
          <w:sz w:val="28"/>
          <w:szCs w:val="28"/>
          <w:lang w:eastAsia="fr-FR"/>
        </w:rPr>
        <w:t>aux besoins combien accru</w:t>
      </w:r>
      <w:r w:rsidR="005F7F6F">
        <w:rPr>
          <w:rFonts w:ascii="Times New Roman" w:eastAsia="Calibri" w:hAnsi="Times New Roman" w:cs="Times New Roman"/>
          <w:color w:val="000000"/>
          <w:kern w:val="24"/>
          <w:sz w:val="28"/>
          <w:szCs w:val="28"/>
          <w:lang w:eastAsia="fr-FR"/>
        </w:rPr>
        <w:t>t,</w:t>
      </w:r>
      <w:r w:rsidRPr="004F05C5">
        <w:rPr>
          <w:rFonts w:ascii="Times New Roman" w:eastAsia="Calibri" w:hAnsi="Times New Roman" w:cs="Times New Roman"/>
          <w:color w:val="000000"/>
          <w:kern w:val="24"/>
          <w:sz w:val="28"/>
          <w:szCs w:val="28"/>
          <w:lang w:eastAsia="fr-FR"/>
        </w:rPr>
        <w:t xml:space="preserve"> de protection des droits des personnes </w:t>
      </w:r>
      <w:r w:rsidR="009B2095" w:rsidRPr="004F05C5">
        <w:rPr>
          <w:rFonts w:ascii="Times New Roman" w:eastAsia="Calibri" w:hAnsi="Times New Roman" w:cs="Times New Roman"/>
          <w:color w:val="000000"/>
          <w:kern w:val="24"/>
          <w:sz w:val="28"/>
          <w:szCs w:val="28"/>
          <w:lang w:eastAsia="fr-FR"/>
        </w:rPr>
        <w:t>vulnérables</w:t>
      </w:r>
      <w:r w:rsidRPr="00B422F1">
        <w:rPr>
          <w:rFonts w:ascii="Times New Roman" w:eastAsia="Calibri" w:hAnsi="Times New Roman" w:cs="Times New Roman"/>
          <w:color w:val="000000"/>
          <w:kern w:val="24"/>
          <w:sz w:val="28"/>
          <w:szCs w:val="28"/>
          <w:lang w:eastAsia="fr-FR"/>
        </w:rPr>
        <w:t>, les médiateurs des pays membres de l’UEMOA à travers leur Association (AMP-UEMOA)</w:t>
      </w:r>
      <w:r w:rsidR="00257854">
        <w:rPr>
          <w:rFonts w:ascii="Times New Roman" w:eastAsia="Calibri" w:hAnsi="Times New Roman" w:cs="Times New Roman"/>
          <w:color w:val="000000"/>
          <w:kern w:val="24"/>
          <w:sz w:val="28"/>
          <w:szCs w:val="28"/>
          <w:lang w:eastAsia="fr-FR"/>
        </w:rPr>
        <w:t xml:space="preserve"> avec l’accompagnement financier de l’ONG Internationale SAVE THE CHILDREN</w:t>
      </w:r>
      <w:r w:rsidRPr="00B422F1">
        <w:rPr>
          <w:rFonts w:ascii="Times New Roman" w:eastAsia="Calibri" w:hAnsi="Times New Roman" w:cs="Times New Roman"/>
          <w:color w:val="000000"/>
          <w:kern w:val="24"/>
          <w:sz w:val="28"/>
          <w:szCs w:val="28"/>
          <w:lang w:eastAsia="fr-FR"/>
        </w:rPr>
        <w:t xml:space="preserve">, ont décidé d’organiser une conférence internationale à Niamey au Niger sur le thème : </w:t>
      </w:r>
      <w:r w:rsidRPr="00B422F1">
        <w:rPr>
          <w:rFonts w:ascii="Times New Roman" w:eastAsia="Calibri" w:hAnsi="Times New Roman" w:cs="Times New Roman"/>
          <w:b/>
          <w:bCs/>
          <w:color w:val="7030A0"/>
          <w:kern w:val="24"/>
          <w:sz w:val="28"/>
          <w:szCs w:val="28"/>
          <w:lang w:eastAsia="fr-FR"/>
        </w:rPr>
        <w:t>«</w:t>
      </w:r>
      <w:r w:rsidR="009B2095" w:rsidRPr="004F05C5">
        <w:rPr>
          <w:rFonts w:ascii="Times New Roman" w:eastAsia="Calibri" w:hAnsi="Times New Roman" w:cs="Times New Roman"/>
          <w:b/>
          <w:bCs/>
          <w:color w:val="7030A0"/>
          <w:kern w:val="24"/>
          <w:sz w:val="28"/>
          <w:szCs w:val="28"/>
          <w:lang w:eastAsia="fr-FR"/>
        </w:rPr>
        <w:t xml:space="preserve"> Protection des droits des personnes vulnérables </w:t>
      </w:r>
      <w:r w:rsidRPr="00B422F1">
        <w:rPr>
          <w:rFonts w:ascii="Times New Roman" w:eastAsia="Calibri" w:hAnsi="Times New Roman" w:cs="Times New Roman"/>
          <w:b/>
          <w:bCs/>
          <w:color w:val="7030A0"/>
          <w:kern w:val="24"/>
          <w:sz w:val="28"/>
          <w:szCs w:val="28"/>
          <w:lang w:eastAsia="fr-FR"/>
        </w:rPr>
        <w:t>».</w:t>
      </w:r>
      <w:r w:rsidR="00257854">
        <w:rPr>
          <w:rFonts w:ascii="Times New Roman" w:eastAsia="Calibri" w:hAnsi="Times New Roman" w:cs="Times New Roman"/>
          <w:b/>
          <w:bCs/>
          <w:color w:val="7030A0"/>
          <w:kern w:val="24"/>
          <w:sz w:val="28"/>
          <w:szCs w:val="28"/>
          <w:lang w:eastAsia="fr-FR"/>
        </w:rPr>
        <w:t xml:space="preserve"> </w:t>
      </w:r>
      <w:bookmarkStart w:id="0" w:name="_GoBack"/>
      <w:bookmarkEnd w:id="0"/>
      <w:r w:rsidR="00257854">
        <w:rPr>
          <w:rFonts w:ascii="Times New Roman" w:eastAsia="Calibri" w:hAnsi="Times New Roman" w:cs="Times New Roman"/>
          <w:color w:val="000000"/>
          <w:kern w:val="24"/>
          <w:sz w:val="28"/>
          <w:szCs w:val="28"/>
          <w:lang w:eastAsia="fr-FR"/>
        </w:rPr>
        <w:t>L’ONG</w:t>
      </w:r>
      <w:r w:rsidR="00257854">
        <w:rPr>
          <w:rFonts w:ascii="Times New Roman" w:eastAsia="Calibri" w:hAnsi="Times New Roman" w:cs="Times New Roman"/>
          <w:color w:val="000000"/>
          <w:kern w:val="24"/>
          <w:sz w:val="28"/>
          <w:szCs w:val="28"/>
          <w:lang w:eastAsia="fr-FR"/>
        </w:rPr>
        <w:t xml:space="preserve"> Internationale SAVE THE CHILDREN</w:t>
      </w:r>
      <w:r w:rsidR="00257854">
        <w:rPr>
          <w:rFonts w:ascii="Times New Roman" w:eastAsia="Calibri" w:hAnsi="Times New Roman" w:cs="Times New Roman"/>
          <w:color w:val="000000"/>
          <w:kern w:val="24"/>
          <w:sz w:val="28"/>
          <w:szCs w:val="28"/>
          <w:lang w:eastAsia="fr-FR"/>
        </w:rPr>
        <w:t xml:space="preserve"> est une ONG qui n’est plus à démontrer dans l’espace UEMOA, c’est une ONG qui depuis plus d’un siècle œuvre dans le cadre de la protection et la promotion des enfants, des femmes et des autres personnes vulnérables.</w:t>
      </w:r>
    </w:p>
    <w:p w:rsidR="00B422F1" w:rsidRPr="00B422F1" w:rsidRDefault="00B422F1" w:rsidP="004F05C5">
      <w:pPr>
        <w:spacing w:after="0" w:line="360" w:lineRule="auto"/>
        <w:jc w:val="both"/>
        <w:rPr>
          <w:rFonts w:ascii="Times New Roman" w:hAnsi="Times New Roman" w:cs="Times New Roman"/>
          <w:sz w:val="28"/>
          <w:szCs w:val="28"/>
        </w:rPr>
      </w:pPr>
      <w:r w:rsidRPr="00B422F1">
        <w:rPr>
          <w:rFonts w:ascii="Times New Roman" w:hAnsi="Times New Roman" w:cs="Times New Roman"/>
          <w:sz w:val="28"/>
          <w:szCs w:val="28"/>
        </w:rPr>
        <w:t xml:space="preserve">La tenue d’une telle Conférence se justifie d’autant plus qu’une </w:t>
      </w:r>
      <w:r w:rsidR="0070588E" w:rsidRPr="004F05C5">
        <w:rPr>
          <w:rFonts w:ascii="Times New Roman" w:hAnsi="Times New Roman" w:cs="Times New Roman"/>
          <w:sz w:val="28"/>
          <w:szCs w:val="28"/>
        </w:rPr>
        <w:t>véritable politique</w:t>
      </w:r>
      <w:r w:rsidRPr="00B422F1">
        <w:rPr>
          <w:rFonts w:ascii="Times New Roman" w:hAnsi="Times New Roman" w:cs="Times New Roman"/>
          <w:sz w:val="28"/>
          <w:szCs w:val="28"/>
        </w:rPr>
        <w:t xml:space="preserve"> </w:t>
      </w:r>
      <w:r w:rsidR="0070588E" w:rsidRPr="004F05C5">
        <w:rPr>
          <w:rFonts w:ascii="Times New Roman" w:hAnsi="Times New Roman" w:cs="Times New Roman"/>
          <w:sz w:val="28"/>
          <w:szCs w:val="28"/>
        </w:rPr>
        <w:t>de protection des droits des personnes vulnérables</w:t>
      </w:r>
      <w:r w:rsidRPr="00B422F1">
        <w:rPr>
          <w:rFonts w:ascii="Times New Roman" w:hAnsi="Times New Roman" w:cs="Times New Roman"/>
          <w:sz w:val="28"/>
          <w:szCs w:val="28"/>
        </w:rPr>
        <w:t xml:space="preserve"> dans ces sphères géographiques n’est possible que si elle se fonde sur un réel engagement des États concernés.  Cette conférence est placée sous le Haut Patronage du Premier Ministre, Chef du Gouvernement de la République du Niger et sous la présidence du  Médiateur de la République Niger, Président de l’AMP-UEMOA.</w:t>
      </w:r>
    </w:p>
    <w:p w:rsidR="00B422F1" w:rsidRPr="00B422F1" w:rsidRDefault="00B422F1" w:rsidP="004F05C5">
      <w:pPr>
        <w:spacing w:after="0" w:line="360" w:lineRule="auto"/>
        <w:jc w:val="both"/>
        <w:rPr>
          <w:rFonts w:ascii="Times New Roman" w:hAnsi="Times New Roman" w:cs="Times New Roman"/>
          <w:sz w:val="28"/>
          <w:szCs w:val="28"/>
        </w:rPr>
      </w:pPr>
      <w:r w:rsidRPr="00B422F1">
        <w:rPr>
          <w:rFonts w:ascii="Times New Roman" w:hAnsi="Times New Roman" w:cs="Times New Roman"/>
          <w:sz w:val="28"/>
          <w:szCs w:val="28"/>
        </w:rPr>
        <w:t xml:space="preserve">Elle est ouverte à divers partenaires intéressés, venus partager </w:t>
      </w:r>
      <w:proofErr w:type="gramStart"/>
      <w:r w:rsidRPr="00B422F1">
        <w:rPr>
          <w:rFonts w:ascii="Times New Roman" w:hAnsi="Times New Roman" w:cs="Times New Roman"/>
          <w:sz w:val="28"/>
          <w:szCs w:val="28"/>
        </w:rPr>
        <w:t>leur</w:t>
      </w:r>
      <w:r w:rsidR="005F7F6F">
        <w:rPr>
          <w:rFonts w:ascii="Times New Roman" w:hAnsi="Times New Roman" w:cs="Times New Roman"/>
          <w:sz w:val="28"/>
          <w:szCs w:val="28"/>
        </w:rPr>
        <w:t>s</w:t>
      </w:r>
      <w:r w:rsidRPr="00B422F1">
        <w:rPr>
          <w:rFonts w:ascii="Times New Roman" w:hAnsi="Times New Roman" w:cs="Times New Roman"/>
          <w:sz w:val="28"/>
          <w:szCs w:val="28"/>
        </w:rPr>
        <w:t xml:space="preserve"> expérience</w:t>
      </w:r>
      <w:proofErr w:type="gramEnd"/>
      <w:r w:rsidRPr="00B422F1">
        <w:rPr>
          <w:rFonts w:ascii="Times New Roman" w:hAnsi="Times New Roman" w:cs="Times New Roman"/>
          <w:sz w:val="28"/>
          <w:szCs w:val="28"/>
        </w:rPr>
        <w:t xml:space="preserve">. </w:t>
      </w:r>
    </w:p>
    <w:p w:rsidR="00B422F1" w:rsidRPr="00B422F1" w:rsidRDefault="00DA484F" w:rsidP="004F05C5">
      <w:pPr>
        <w:spacing w:before="86" w:after="0" w:line="360" w:lineRule="auto"/>
        <w:jc w:val="center"/>
        <w:rPr>
          <w:rFonts w:ascii="Times New Roman" w:eastAsia="Times New Roman" w:hAnsi="Times New Roman" w:cs="Times New Roman"/>
          <w:sz w:val="28"/>
          <w:szCs w:val="28"/>
          <w:u w:val="single"/>
          <w:lang w:eastAsia="fr-FR"/>
        </w:rPr>
      </w:pPr>
      <w:r>
        <w:rPr>
          <w:rFonts w:ascii="Times New Roman" w:eastAsia="Calibri" w:hAnsi="Times New Roman" w:cs="Times New Roman"/>
          <w:b/>
          <w:bCs/>
          <w:color w:val="000000"/>
          <w:kern w:val="24"/>
          <w:sz w:val="28"/>
          <w:szCs w:val="28"/>
          <w:lang w:eastAsia="fr-FR"/>
        </w:rPr>
        <w:t xml:space="preserve">II- </w:t>
      </w:r>
      <w:r w:rsidR="00B422F1" w:rsidRPr="00B422F1">
        <w:rPr>
          <w:rFonts w:ascii="Times New Roman" w:eastAsia="Calibri" w:hAnsi="Times New Roman" w:cs="Times New Roman"/>
          <w:b/>
          <w:bCs/>
          <w:color w:val="000000"/>
          <w:kern w:val="24"/>
          <w:sz w:val="28"/>
          <w:szCs w:val="28"/>
          <w:u w:val="single"/>
          <w:lang w:eastAsia="fr-FR"/>
        </w:rPr>
        <w:t>OBJECTIFS ET RESULTATS ATTENDUS</w:t>
      </w:r>
    </w:p>
    <w:p w:rsidR="00B422F1" w:rsidRPr="00B422F1" w:rsidRDefault="00B422F1" w:rsidP="004F05C5">
      <w:pPr>
        <w:spacing w:before="62" w:after="0" w:line="360" w:lineRule="auto"/>
        <w:jc w:val="both"/>
        <w:rPr>
          <w:rFonts w:ascii="Times New Roman" w:eastAsia="Times New Roman" w:hAnsi="Times New Roman" w:cs="Times New Roman"/>
          <w:sz w:val="28"/>
          <w:szCs w:val="28"/>
          <w:u w:val="single"/>
          <w:lang w:eastAsia="fr-FR"/>
        </w:rPr>
      </w:pPr>
      <w:r w:rsidRPr="00B422F1">
        <w:rPr>
          <w:rFonts w:ascii="Times New Roman" w:eastAsia="Calibri" w:hAnsi="Times New Roman" w:cs="Times New Roman"/>
          <w:b/>
          <w:bCs/>
          <w:color w:val="000000"/>
          <w:kern w:val="24"/>
          <w:sz w:val="28"/>
          <w:szCs w:val="28"/>
          <w:u w:val="single"/>
          <w:lang w:eastAsia="fr-FR"/>
        </w:rPr>
        <w:t>2-1- Objectif Global :</w:t>
      </w:r>
    </w:p>
    <w:p w:rsidR="00B422F1" w:rsidRPr="00B422F1" w:rsidRDefault="00B422F1" w:rsidP="004F05C5">
      <w:pPr>
        <w:spacing w:before="86" w:after="0" w:line="360" w:lineRule="auto"/>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lastRenderedPageBreak/>
        <w:t>Promouvoir le respect par les Etats membres des droits des</w:t>
      </w:r>
      <w:r w:rsidR="001C2DCC" w:rsidRPr="003A768C">
        <w:rPr>
          <w:rFonts w:ascii="Times New Roman" w:eastAsia="Calibri" w:hAnsi="Times New Roman" w:cs="Times New Roman"/>
          <w:color w:val="000000"/>
          <w:kern w:val="24"/>
          <w:sz w:val="28"/>
          <w:szCs w:val="28"/>
          <w:lang w:eastAsia="fr-FR"/>
        </w:rPr>
        <w:t xml:space="preserve"> personnes </w:t>
      </w:r>
      <w:r w:rsidR="00BE292E" w:rsidRPr="003A768C">
        <w:rPr>
          <w:rFonts w:ascii="Times New Roman" w:eastAsia="Calibri" w:hAnsi="Times New Roman" w:cs="Times New Roman"/>
          <w:color w:val="000000"/>
          <w:kern w:val="24"/>
          <w:sz w:val="28"/>
          <w:szCs w:val="28"/>
          <w:lang w:eastAsia="fr-FR"/>
        </w:rPr>
        <w:t>vulnérables</w:t>
      </w:r>
      <w:r w:rsidRPr="00B422F1">
        <w:rPr>
          <w:rFonts w:ascii="Times New Roman" w:eastAsia="Calibri" w:hAnsi="Times New Roman" w:cs="Times New Roman"/>
          <w:color w:val="000000"/>
          <w:kern w:val="24"/>
          <w:sz w:val="28"/>
          <w:szCs w:val="28"/>
          <w:lang w:eastAsia="fr-FR"/>
        </w:rPr>
        <w:t xml:space="preserve"> dans l’espace l’UEMOA.</w:t>
      </w:r>
    </w:p>
    <w:p w:rsidR="00B422F1" w:rsidRPr="00B422F1" w:rsidRDefault="00B422F1" w:rsidP="004F05C5">
      <w:pPr>
        <w:spacing w:before="72" w:after="0" w:line="360" w:lineRule="auto"/>
        <w:jc w:val="both"/>
        <w:rPr>
          <w:rFonts w:ascii="Times New Roman" w:eastAsia="Times New Roman" w:hAnsi="Times New Roman" w:cs="Times New Roman"/>
          <w:sz w:val="28"/>
          <w:szCs w:val="28"/>
          <w:u w:val="single"/>
          <w:lang w:eastAsia="fr-FR"/>
        </w:rPr>
      </w:pPr>
      <w:r w:rsidRPr="00B422F1">
        <w:rPr>
          <w:rFonts w:ascii="Times New Roman" w:eastAsia="Calibri" w:hAnsi="Times New Roman" w:cs="Times New Roman"/>
          <w:b/>
          <w:bCs/>
          <w:color w:val="000000"/>
          <w:kern w:val="24"/>
          <w:sz w:val="28"/>
          <w:szCs w:val="28"/>
          <w:u w:val="single"/>
          <w:lang w:eastAsia="fr-FR"/>
        </w:rPr>
        <w:t>2-2- Objectifs spécifiques :</w:t>
      </w:r>
    </w:p>
    <w:p w:rsidR="00B422F1" w:rsidRPr="00B422F1" w:rsidRDefault="00B422F1" w:rsidP="004F05C5">
      <w:pPr>
        <w:numPr>
          <w:ilvl w:val="0"/>
          <w:numId w:val="7"/>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Faire la situation sur le respect des droits des</w:t>
      </w:r>
      <w:r w:rsidR="001C2DCC" w:rsidRPr="003A768C">
        <w:rPr>
          <w:rFonts w:ascii="Times New Roman" w:eastAsia="Calibri" w:hAnsi="Times New Roman" w:cs="Times New Roman"/>
          <w:color w:val="000000"/>
          <w:kern w:val="24"/>
          <w:sz w:val="28"/>
          <w:szCs w:val="28"/>
          <w:lang w:eastAsia="fr-FR"/>
        </w:rPr>
        <w:t xml:space="preserve"> personnes </w:t>
      </w:r>
      <w:r w:rsidR="009C798F" w:rsidRPr="003A768C">
        <w:rPr>
          <w:rFonts w:ascii="Times New Roman" w:eastAsia="Calibri" w:hAnsi="Times New Roman" w:cs="Times New Roman"/>
          <w:color w:val="000000"/>
          <w:kern w:val="24"/>
          <w:sz w:val="28"/>
          <w:szCs w:val="28"/>
          <w:lang w:eastAsia="fr-FR"/>
        </w:rPr>
        <w:t>vulnérables</w:t>
      </w:r>
      <w:r w:rsidRPr="00B422F1">
        <w:rPr>
          <w:rFonts w:ascii="Times New Roman" w:eastAsia="Calibri" w:hAnsi="Times New Roman" w:cs="Times New Roman"/>
          <w:color w:val="000000"/>
          <w:kern w:val="24"/>
          <w:sz w:val="28"/>
          <w:szCs w:val="28"/>
          <w:lang w:eastAsia="fr-FR"/>
        </w:rPr>
        <w:t xml:space="preserve"> dans l’espace UEMOA;</w:t>
      </w:r>
    </w:p>
    <w:p w:rsidR="00B422F1" w:rsidRPr="00B422F1" w:rsidRDefault="00B422F1" w:rsidP="004F05C5">
      <w:pPr>
        <w:numPr>
          <w:ilvl w:val="0"/>
          <w:numId w:val="7"/>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Faire l’état des recommandations et bonnes pratiques adressées aux états membres de l’UEMOA;</w:t>
      </w:r>
    </w:p>
    <w:p w:rsidR="00B422F1" w:rsidRPr="00B422F1" w:rsidRDefault="00B422F1" w:rsidP="004F05C5">
      <w:pPr>
        <w:numPr>
          <w:ilvl w:val="0"/>
          <w:numId w:val="7"/>
        </w:numPr>
        <w:spacing w:before="115" w:after="0" w:line="360" w:lineRule="auto"/>
        <w:jc w:val="both"/>
        <w:rPr>
          <w:rFonts w:ascii="Times New Roman" w:eastAsia="Calibri" w:hAnsi="Times New Roman" w:cs="Times New Roman"/>
          <w:color w:val="000000"/>
          <w:kern w:val="24"/>
          <w:sz w:val="28"/>
          <w:szCs w:val="28"/>
          <w:lang w:eastAsia="fr-FR"/>
        </w:rPr>
      </w:pPr>
      <w:r w:rsidRPr="00B422F1">
        <w:rPr>
          <w:rFonts w:ascii="Times New Roman" w:eastAsia="Calibri" w:hAnsi="Times New Roman" w:cs="Times New Roman"/>
          <w:color w:val="000000"/>
          <w:kern w:val="24"/>
          <w:sz w:val="28"/>
          <w:szCs w:val="28"/>
          <w:lang w:eastAsia="fr-FR"/>
        </w:rPr>
        <w:t xml:space="preserve">Mettre en place des mécanismes par l’AMP-UEMOA visant à protéger davantage les </w:t>
      </w:r>
      <w:r w:rsidR="001C2DCC" w:rsidRPr="003A768C">
        <w:rPr>
          <w:rFonts w:ascii="Times New Roman" w:eastAsia="Calibri" w:hAnsi="Times New Roman" w:cs="Times New Roman"/>
          <w:color w:val="000000"/>
          <w:kern w:val="24"/>
          <w:sz w:val="28"/>
          <w:szCs w:val="28"/>
          <w:lang w:eastAsia="fr-FR"/>
        </w:rPr>
        <w:t xml:space="preserve">droits </w:t>
      </w:r>
      <w:r w:rsidR="001C2DCC" w:rsidRPr="00B422F1">
        <w:rPr>
          <w:rFonts w:ascii="Times New Roman" w:eastAsia="Calibri" w:hAnsi="Times New Roman" w:cs="Times New Roman"/>
          <w:color w:val="000000"/>
          <w:kern w:val="24"/>
          <w:sz w:val="28"/>
          <w:szCs w:val="28"/>
          <w:lang w:eastAsia="fr-FR"/>
        </w:rPr>
        <w:t>des</w:t>
      </w:r>
      <w:r w:rsidR="001C2DCC" w:rsidRPr="003A768C">
        <w:rPr>
          <w:rFonts w:ascii="Times New Roman" w:eastAsia="Calibri" w:hAnsi="Times New Roman" w:cs="Times New Roman"/>
          <w:color w:val="000000"/>
          <w:kern w:val="24"/>
          <w:sz w:val="28"/>
          <w:szCs w:val="28"/>
          <w:lang w:eastAsia="fr-FR"/>
        </w:rPr>
        <w:t xml:space="preserve"> personnes </w:t>
      </w:r>
      <w:r w:rsidR="00A71793" w:rsidRPr="003A768C">
        <w:rPr>
          <w:rFonts w:ascii="Times New Roman" w:eastAsia="Calibri" w:hAnsi="Times New Roman" w:cs="Times New Roman"/>
          <w:color w:val="000000"/>
          <w:kern w:val="24"/>
          <w:sz w:val="28"/>
          <w:szCs w:val="28"/>
          <w:lang w:eastAsia="fr-FR"/>
        </w:rPr>
        <w:t>vulnérables</w:t>
      </w:r>
      <w:r w:rsidRPr="00B422F1">
        <w:rPr>
          <w:rFonts w:ascii="Times New Roman" w:eastAsia="Calibri" w:hAnsi="Times New Roman" w:cs="Times New Roman"/>
          <w:color w:val="000000"/>
          <w:kern w:val="24"/>
          <w:sz w:val="28"/>
          <w:szCs w:val="28"/>
          <w:lang w:eastAsia="fr-FR"/>
        </w:rPr>
        <w:t xml:space="preserve"> dans l’espace.</w:t>
      </w:r>
    </w:p>
    <w:p w:rsidR="00B422F1" w:rsidRPr="00B422F1" w:rsidRDefault="00B422F1" w:rsidP="004F05C5">
      <w:pPr>
        <w:numPr>
          <w:ilvl w:val="0"/>
          <w:numId w:val="7"/>
        </w:numPr>
        <w:spacing w:before="115" w:after="0" w:line="360" w:lineRule="auto"/>
        <w:jc w:val="both"/>
        <w:rPr>
          <w:rFonts w:ascii="Times New Roman" w:eastAsia="Calibri" w:hAnsi="Times New Roman" w:cs="Times New Roman"/>
          <w:color w:val="000000"/>
          <w:kern w:val="24"/>
          <w:sz w:val="28"/>
          <w:szCs w:val="28"/>
          <w:lang w:eastAsia="fr-FR"/>
        </w:rPr>
      </w:pPr>
      <w:r w:rsidRPr="00B422F1">
        <w:rPr>
          <w:rFonts w:ascii="Times New Roman" w:eastAsia="Calibri" w:hAnsi="Times New Roman" w:cs="Times New Roman"/>
          <w:color w:val="000000"/>
          <w:kern w:val="24"/>
          <w:sz w:val="28"/>
          <w:szCs w:val="28"/>
          <w:lang w:eastAsia="fr-FR"/>
        </w:rPr>
        <w:t xml:space="preserve">Cerner la problématique et les enjeux liés </w:t>
      </w:r>
      <w:r w:rsidR="00A71793" w:rsidRPr="003A768C">
        <w:rPr>
          <w:rFonts w:ascii="Times New Roman" w:eastAsia="Calibri" w:hAnsi="Times New Roman" w:cs="Times New Roman"/>
          <w:color w:val="000000"/>
          <w:kern w:val="24"/>
          <w:sz w:val="28"/>
          <w:szCs w:val="28"/>
          <w:lang w:eastAsia="fr-FR"/>
        </w:rPr>
        <w:t xml:space="preserve">à la protection des droits </w:t>
      </w:r>
      <w:r w:rsidR="00A71793" w:rsidRPr="00B422F1">
        <w:rPr>
          <w:rFonts w:ascii="Times New Roman" w:eastAsia="Calibri" w:hAnsi="Times New Roman" w:cs="Times New Roman"/>
          <w:color w:val="000000"/>
          <w:kern w:val="24"/>
          <w:sz w:val="28"/>
          <w:szCs w:val="28"/>
          <w:lang w:eastAsia="fr-FR"/>
        </w:rPr>
        <w:t>des</w:t>
      </w:r>
      <w:r w:rsidR="00A71793" w:rsidRPr="003A768C">
        <w:rPr>
          <w:rFonts w:ascii="Times New Roman" w:eastAsia="Calibri" w:hAnsi="Times New Roman" w:cs="Times New Roman"/>
          <w:color w:val="000000"/>
          <w:kern w:val="24"/>
          <w:sz w:val="28"/>
          <w:szCs w:val="28"/>
          <w:lang w:eastAsia="fr-FR"/>
        </w:rPr>
        <w:t xml:space="preserve"> personnes vulnérables </w:t>
      </w:r>
      <w:r w:rsidRPr="00B422F1">
        <w:rPr>
          <w:rFonts w:ascii="Times New Roman" w:eastAsia="Calibri" w:hAnsi="Times New Roman" w:cs="Times New Roman"/>
          <w:color w:val="000000"/>
          <w:kern w:val="24"/>
          <w:sz w:val="28"/>
          <w:szCs w:val="28"/>
          <w:lang w:eastAsia="fr-FR"/>
        </w:rPr>
        <w:t>ses perspectives dans l’espace sous régional.</w:t>
      </w:r>
    </w:p>
    <w:p w:rsidR="00B422F1" w:rsidRPr="00B422F1" w:rsidRDefault="00B422F1" w:rsidP="004F05C5">
      <w:pPr>
        <w:numPr>
          <w:ilvl w:val="0"/>
          <w:numId w:val="7"/>
        </w:numPr>
        <w:spacing w:before="115" w:after="0" w:line="360" w:lineRule="auto"/>
        <w:jc w:val="both"/>
        <w:rPr>
          <w:rFonts w:ascii="Times New Roman" w:eastAsia="Calibri" w:hAnsi="Times New Roman" w:cs="Times New Roman"/>
          <w:color w:val="000000"/>
          <w:kern w:val="24"/>
          <w:sz w:val="28"/>
          <w:szCs w:val="28"/>
          <w:lang w:eastAsia="fr-FR"/>
        </w:rPr>
      </w:pPr>
      <w:r w:rsidRPr="00B422F1">
        <w:rPr>
          <w:rFonts w:ascii="Times New Roman" w:eastAsia="Calibri" w:hAnsi="Times New Roman" w:cs="Times New Roman"/>
          <w:color w:val="000000"/>
          <w:kern w:val="24"/>
          <w:sz w:val="28"/>
          <w:szCs w:val="28"/>
          <w:lang w:eastAsia="fr-FR"/>
        </w:rPr>
        <w:t xml:space="preserve">Soutenir les politiques et règles communautaires applicables par les Etats membres en matière </w:t>
      </w:r>
      <w:r w:rsidR="00A71793" w:rsidRPr="003A768C">
        <w:rPr>
          <w:rFonts w:ascii="Times New Roman" w:eastAsia="Calibri" w:hAnsi="Times New Roman" w:cs="Times New Roman"/>
          <w:color w:val="000000"/>
          <w:kern w:val="24"/>
          <w:sz w:val="28"/>
          <w:szCs w:val="28"/>
          <w:lang w:eastAsia="fr-FR"/>
        </w:rPr>
        <w:t>de protection et promotion des personnes vulnérables</w:t>
      </w:r>
      <w:r w:rsidR="00124641" w:rsidRPr="003A768C">
        <w:rPr>
          <w:rFonts w:ascii="Times New Roman" w:eastAsia="Calibri" w:hAnsi="Times New Roman" w:cs="Times New Roman"/>
          <w:color w:val="000000"/>
          <w:kern w:val="24"/>
          <w:sz w:val="28"/>
          <w:szCs w:val="28"/>
          <w:lang w:eastAsia="fr-FR"/>
        </w:rPr>
        <w:t>.</w:t>
      </w:r>
    </w:p>
    <w:p w:rsidR="00B422F1" w:rsidRPr="00B422F1" w:rsidRDefault="00B422F1" w:rsidP="004F05C5">
      <w:pPr>
        <w:numPr>
          <w:ilvl w:val="0"/>
          <w:numId w:val="7"/>
        </w:numPr>
        <w:spacing w:before="115" w:after="0" w:line="360" w:lineRule="auto"/>
        <w:jc w:val="both"/>
        <w:rPr>
          <w:rFonts w:ascii="Times New Roman" w:eastAsia="Calibri" w:hAnsi="Times New Roman" w:cs="Times New Roman"/>
          <w:color w:val="000000"/>
          <w:kern w:val="24"/>
          <w:sz w:val="28"/>
          <w:szCs w:val="28"/>
          <w:lang w:eastAsia="fr-FR"/>
        </w:rPr>
      </w:pPr>
      <w:r w:rsidRPr="00B422F1">
        <w:rPr>
          <w:rFonts w:ascii="Times New Roman" w:eastAsia="Calibri" w:hAnsi="Times New Roman" w:cs="Times New Roman"/>
          <w:color w:val="000000"/>
          <w:kern w:val="24"/>
          <w:sz w:val="28"/>
          <w:szCs w:val="28"/>
          <w:lang w:eastAsia="fr-FR"/>
        </w:rPr>
        <w:t>Suivre la mise en œuvre des recomman</w:t>
      </w:r>
      <w:r w:rsidR="00124641" w:rsidRPr="003A768C">
        <w:rPr>
          <w:rFonts w:ascii="Times New Roman" w:eastAsia="Calibri" w:hAnsi="Times New Roman" w:cs="Times New Roman"/>
          <w:color w:val="000000"/>
          <w:kern w:val="24"/>
          <w:sz w:val="28"/>
          <w:szCs w:val="28"/>
          <w:lang w:eastAsia="fr-FR"/>
        </w:rPr>
        <w:t>dations au niveau de l’ONU</w:t>
      </w:r>
      <w:r w:rsidRPr="00B422F1">
        <w:rPr>
          <w:rFonts w:ascii="Times New Roman" w:eastAsia="Calibri" w:hAnsi="Times New Roman" w:cs="Times New Roman"/>
          <w:color w:val="000000"/>
          <w:kern w:val="24"/>
          <w:sz w:val="28"/>
          <w:szCs w:val="28"/>
          <w:lang w:eastAsia="fr-FR"/>
        </w:rPr>
        <w:t>, l’Union Af</w:t>
      </w:r>
      <w:r w:rsidR="00124641" w:rsidRPr="003A768C">
        <w:rPr>
          <w:rFonts w:ascii="Times New Roman" w:eastAsia="Calibri" w:hAnsi="Times New Roman" w:cs="Times New Roman"/>
          <w:color w:val="000000"/>
          <w:kern w:val="24"/>
          <w:sz w:val="28"/>
          <w:szCs w:val="28"/>
          <w:lang w:eastAsia="fr-FR"/>
        </w:rPr>
        <w:t xml:space="preserve">ricaine, </w:t>
      </w:r>
      <w:r w:rsidR="004F4EBE" w:rsidRPr="003A768C">
        <w:rPr>
          <w:rFonts w:ascii="Times New Roman" w:eastAsia="Calibri" w:hAnsi="Times New Roman" w:cs="Times New Roman"/>
          <w:color w:val="000000"/>
          <w:kern w:val="24"/>
          <w:sz w:val="28"/>
          <w:szCs w:val="28"/>
          <w:lang w:eastAsia="fr-FR"/>
        </w:rPr>
        <w:t>la CDEAO et</w:t>
      </w:r>
      <w:r w:rsidR="00124641" w:rsidRPr="003A768C">
        <w:rPr>
          <w:rFonts w:ascii="Times New Roman" w:eastAsia="Calibri" w:hAnsi="Times New Roman" w:cs="Times New Roman"/>
          <w:color w:val="000000"/>
          <w:kern w:val="24"/>
          <w:sz w:val="28"/>
          <w:szCs w:val="28"/>
          <w:lang w:eastAsia="fr-FR"/>
        </w:rPr>
        <w:t xml:space="preserve"> l’UEMOA</w:t>
      </w:r>
      <w:r w:rsidRPr="00B422F1">
        <w:rPr>
          <w:rFonts w:ascii="Times New Roman" w:eastAsia="Calibri" w:hAnsi="Times New Roman" w:cs="Times New Roman"/>
          <w:color w:val="000000"/>
          <w:kern w:val="24"/>
          <w:sz w:val="28"/>
          <w:szCs w:val="28"/>
          <w:lang w:eastAsia="fr-FR"/>
        </w:rPr>
        <w:t>.</w:t>
      </w:r>
    </w:p>
    <w:p w:rsidR="00B422F1" w:rsidRPr="00B422F1" w:rsidRDefault="00B422F1" w:rsidP="004F05C5">
      <w:pPr>
        <w:spacing w:before="115" w:after="0" w:line="360" w:lineRule="auto"/>
        <w:jc w:val="both"/>
        <w:rPr>
          <w:rFonts w:ascii="Times New Roman" w:eastAsia="Times New Roman" w:hAnsi="Times New Roman" w:cs="Times New Roman"/>
          <w:sz w:val="28"/>
          <w:szCs w:val="28"/>
          <w:u w:val="single"/>
          <w:lang w:eastAsia="fr-FR"/>
        </w:rPr>
      </w:pPr>
      <w:r w:rsidRPr="00B422F1">
        <w:rPr>
          <w:rFonts w:ascii="Times New Roman" w:eastAsia="Calibri" w:hAnsi="Times New Roman" w:cs="Times New Roman"/>
          <w:b/>
          <w:bCs/>
          <w:color w:val="000000"/>
          <w:kern w:val="24"/>
          <w:sz w:val="28"/>
          <w:szCs w:val="28"/>
          <w:u w:val="single"/>
          <w:lang w:eastAsia="fr-FR"/>
        </w:rPr>
        <w:t>2-3- Résultats attendus :</w:t>
      </w:r>
    </w:p>
    <w:p w:rsidR="00B422F1" w:rsidRPr="00B422F1" w:rsidRDefault="00B422F1" w:rsidP="004F05C5">
      <w:pPr>
        <w:numPr>
          <w:ilvl w:val="0"/>
          <w:numId w:val="8"/>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 xml:space="preserve">La situation sur la question  des droits </w:t>
      </w:r>
      <w:r w:rsidR="002C572C" w:rsidRPr="00B422F1">
        <w:rPr>
          <w:rFonts w:ascii="Times New Roman" w:eastAsia="Calibri" w:hAnsi="Times New Roman" w:cs="Times New Roman"/>
          <w:color w:val="000000"/>
          <w:kern w:val="24"/>
          <w:sz w:val="28"/>
          <w:szCs w:val="28"/>
          <w:lang w:eastAsia="fr-FR"/>
        </w:rPr>
        <w:t>des</w:t>
      </w:r>
      <w:r w:rsidR="002C572C" w:rsidRPr="003A768C">
        <w:rPr>
          <w:rFonts w:ascii="Times New Roman" w:eastAsia="Calibri" w:hAnsi="Times New Roman" w:cs="Times New Roman"/>
          <w:color w:val="000000"/>
          <w:kern w:val="24"/>
          <w:sz w:val="28"/>
          <w:szCs w:val="28"/>
          <w:lang w:eastAsia="fr-FR"/>
        </w:rPr>
        <w:t xml:space="preserve"> personnes </w:t>
      </w:r>
      <w:r w:rsidR="00196BA6" w:rsidRPr="003A768C">
        <w:rPr>
          <w:rFonts w:ascii="Times New Roman" w:eastAsia="Calibri" w:hAnsi="Times New Roman" w:cs="Times New Roman"/>
          <w:color w:val="000000"/>
          <w:kern w:val="24"/>
          <w:sz w:val="28"/>
          <w:szCs w:val="28"/>
          <w:lang w:eastAsia="fr-FR"/>
        </w:rPr>
        <w:t>vulnérables</w:t>
      </w:r>
      <w:r w:rsidRPr="00B422F1">
        <w:rPr>
          <w:rFonts w:ascii="Times New Roman" w:eastAsia="Calibri" w:hAnsi="Times New Roman" w:cs="Times New Roman"/>
          <w:color w:val="000000"/>
          <w:kern w:val="24"/>
          <w:sz w:val="28"/>
          <w:szCs w:val="28"/>
          <w:lang w:eastAsia="fr-FR"/>
        </w:rPr>
        <w:t xml:space="preserve"> dans l’espace est présentée;</w:t>
      </w:r>
    </w:p>
    <w:p w:rsidR="00B422F1" w:rsidRPr="00B422F1" w:rsidRDefault="00B422F1" w:rsidP="004F05C5">
      <w:pPr>
        <w:numPr>
          <w:ilvl w:val="0"/>
          <w:numId w:val="8"/>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l’état des recommandations est listé pour être adressé, aux Médiateurs, aux Etats membres  de l’UEMOA et à l’UEMOA;</w:t>
      </w:r>
    </w:p>
    <w:p w:rsidR="00B422F1" w:rsidRPr="00B422F1" w:rsidRDefault="00B422F1" w:rsidP="004F05C5">
      <w:pPr>
        <w:numPr>
          <w:ilvl w:val="0"/>
          <w:numId w:val="8"/>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 xml:space="preserve">les mécanismes visant à protéger davantage les droits </w:t>
      </w:r>
      <w:r w:rsidR="00196BA6" w:rsidRPr="00B422F1">
        <w:rPr>
          <w:rFonts w:ascii="Times New Roman" w:eastAsia="Calibri" w:hAnsi="Times New Roman" w:cs="Times New Roman"/>
          <w:color w:val="000000"/>
          <w:kern w:val="24"/>
          <w:sz w:val="28"/>
          <w:szCs w:val="28"/>
          <w:lang w:eastAsia="fr-FR"/>
        </w:rPr>
        <w:t>des</w:t>
      </w:r>
      <w:r w:rsidR="00196BA6" w:rsidRPr="003A768C">
        <w:rPr>
          <w:rFonts w:ascii="Times New Roman" w:eastAsia="Calibri" w:hAnsi="Times New Roman" w:cs="Times New Roman"/>
          <w:color w:val="000000"/>
          <w:kern w:val="24"/>
          <w:sz w:val="28"/>
          <w:szCs w:val="28"/>
          <w:lang w:eastAsia="fr-FR"/>
        </w:rPr>
        <w:t xml:space="preserve"> personnes vulnérables </w:t>
      </w:r>
      <w:r w:rsidRPr="00B422F1">
        <w:rPr>
          <w:rFonts w:ascii="Times New Roman" w:eastAsia="Calibri" w:hAnsi="Times New Roman" w:cs="Times New Roman"/>
          <w:color w:val="000000"/>
          <w:kern w:val="24"/>
          <w:sz w:val="28"/>
          <w:szCs w:val="28"/>
          <w:lang w:eastAsia="fr-FR"/>
        </w:rPr>
        <w:t>dans l’espace UEMOA  sont institués et leur suivi exercé par l’AMP-UEMOA.</w:t>
      </w:r>
    </w:p>
    <w:p w:rsidR="00B422F1" w:rsidRPr="00B422F1" w:rsidRDefault="00B422F1" w:rsidP="004F05C5">
      <w:pPr>
        <w:spacing w:before="62" w:after="0" w:line="360" w:lineRule="auto"/>
        <w:jc w:val="both"/>
        <w:rPr>
          <w:rFonts w:ascii="Times New Roman" w:eastAsia="Times New Roman" w:hAnsi="Times New Roman" w:cs="Times New Roman"/>
          <w:sz w:val="28"/>
          <w:szCs w:val="28"/>
          <w:u w:val="single"/>
          <w:lang w:eastAsia="fr-FR"/>
        </w:rPr>
      </w:pPr>
      <w:r w:rsidRPr="00B422F1">
        <w:rPr>
          <w:rFonts w:ascii="Times New Roman" w:eastAsia="Calibri" w:hAnsi="Times New Roman" w:cs="Times New Roman"/>
          <w:b/>
          <w:bCs/>
          <w:color w:val="000000"/>
          <w:kern w:val="24"/>
          <w:sz w:val="28"/>
          <w:szCs w:val="28"/>
          <w:u w:val="single"/>
          <w:lang w:eastAsia="fr-FR"/>
        </w:rPr>
        <w:t xml:space="preserve">2-4- </w:t>
      </w:r>
      <w:r w:rsidR="00DA484F">
        <w:rPr>
          <w:rFonts w:ascii="Times New Roman" w:eastAsia="Calibri" w:hAnsi="Times New Roman" w:cs="Times New Roman"/>
          <w:b/>
          <w:bCs/>
          <w:color w:val="000000"/>
          <w:kern w:val="24"/>
          <w:sz w:val="28"/>
          <w:szCs w:val="28"/>
          <w:u w:val="single"/>
          <w:lang w:eastAsia="fr-FR"/>
        </w:rPr>
        <w:t>P</w:t>
      </w:r>
      <w:r w:rsidR="00DA484F" w:rsidRPr="00B422F1">
        <w:rPr>
          <w:rFonts w:ascii="Times New Roman" w:eastAsia="Calibri" w:hAnsi="Times New Roman" w:cs="Times New Roman"/>
          <w:b/>
          <w:bCs/>
          <w:color w:val="000000"/>
          <w:kern w:val="24"/>
          <w:sz w:val="28"/>
          <w:szCs w:val="28"/>
          <w:u w:val="single"/>
          <w:lang w:eastAsia="fr-FR"/>
        </w:rPr>
        <w:t>articipants</w:t>
      </w:r>
      <w:r w:rsidRPr="00B422F1">
        <w:rPr>
          <w:rFonts w:ascii="Times New Roman" w:eastAsia="Calibri" w:hAnsi="Times New Roman" w:cs="Times New Roman"/>
          <w:b/>
          <w:bCs/>
          <w:color w:val="000000"/>
          <w:kern w:val="24"/>
          <w:sz w:val="28"/>
          <w:szCs w:val="28"/>
          <w:u w:val="single"/>
          <w:lang w:eastAsia="fr-FR"/>
        </w:rPr>
        <w:t> :</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Benin (03 personnes) médiateur + un collaborateur + Expert</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Burkina Faso (03 personnes) médiateur + un collaborateur + Expert</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lastRenderedPageBreak/>
        <w:t>Cote d’ivoire (03 personnes) médiateur + un collaborateur + Expert</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Mali (03 personnes) médiateur + un collaborateur + Expert</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Sénégal (03 personnes) médiateur + un collaborateur + Expert</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Togo (03 personnes) médiateur + un collaborateur + Expert</w:t>
      </w:r>
    </w:p>
    <w:p w:rsidR="00B422F1" w:rsidRPr="00BE292E"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Niger (03 personnes) médiateur + collaborateur + Expert</w:t>
      </w:r>
    </w:p>
    <w:p w:rsidR="003A768C" w:rsidRPr="00BE292E" w:rsidRDefault="003A768C"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E292E">
        <w:rPr>
          <w:rFonts w:ascii="Times New Roman" w:eastAsia="Calibri" w:hAnsi="Times New Roman" w:cs="Times New Roman"/>
          <w:kern w:val="24"/>
          <w:sz w:val="28"/>
          <w:szCs w:val="28"/>
          <w:lang w:eastAsia="fr-FR"/>
        </w:rPr>
        <w:t xml:space="preserve">Guinée Bissau </w:t>
      </w:r>
      <w:r w:rsidRPr="00B422F1">
        <w:rPr>
          <w:rFonts w:ascii="Times New Roman" w:eastAsia="Calibri" w:hAnsi="Times New Roman" w:cs="Times New Roman"/>
          <w:kern w:val="24"/>
          <w:sz w:val="28"/>
          <w:szCs w:val="28"/>
          <w:lang w:eastAsia="fr-FR"/>
        </w:rPr>
        <w:t>(03</w:t>
      </w:r>
      <w:r w:rsidRPr="00BE292E">
        <w:rPr>
          <w:rFonts w:ascii="Times New Roman" w:eastAsia="Calibri" w:hAnsi="Times New Roman" w:cs="Times New Roman"/>
          <w:kern w:val="24"/>
          <w:sz w:val="28"/>
          <w:szCs w:val="28"/>
          <w:lang w:eastAsia="fr-FR"/>
        </w:rPr>
        <w:t xml:space="preserve"> personnes) </w:t>
      </w:r>
      <w:proofErr w:type="spellStart"/>
      <w:r w:rsidRPr="00BE292E">
        <w:rPr>
          <w:rFonts w:ascii="Times New Roman" w:eastAsia="Calibri" w:hAnsi="Times New Roman" w:cs="Times New Roman"/>
          <w:kern w:val="24"/>
          <w:sz w:val="28"/>
          <w:szCs w:val="28"/>
          <w:lang w:eastAsia="fr-FR"/>
        </w:rPr>
        <w:t>Provedor</w:t>
      </w:r>
      <w:proofErr w:type="spellEnd"/>
      <w:r w:rsidRPr="00BE292E">
        <w:rPr>
          <w:rFonts w:ascii="Times New Roman" w:eastAsia="Calibri" w:hAnsi="Times New Roman" w:cs="Times New Roman"/>
          <w:kern w:val="24"/>
          <w:sz w:val="28"/>
          <w:szCs w:val="28"/>
          <w:lang w:eastAsia="fr-FR"/>
        </w:rPr>
        <w:t xml:space="preserve"> de </w:t>
      </w:r>
      <w:proofErr w:type="spellStart"/>
      <w:r w:rsidRPr="00BE292E">
        <w:rPr>
          <w:rFonts w:ascii="Times New Roman" w:eastAsia="Calibri" w:hAnsi="Times New Roman" w:cs="Times New Roman"/>
          <w:kern w:val="24"/>
          <w:sz w:val="28"/>
          <w:szCs w:val="28"/>
          <w:lang w:eastAsia="fr-FR"/>
        </w:rPr>
        <w:t>Justicia</w:t>
      </w:r>
      <w:proofErr w:type="spellEnd"/>
      <w:r w:rsidRPr="00B422F1">
        <w:rPr>
          <w:rFonts w:ascii="Times New Roman" w:eastAsia="Calibri" w:hAnsi="Times New Roman" w:cs="Times New Roman"/>
          <w:kern w:val="24"/>
          <w:sz w:val="28"/>
          <w:szCs w:val="28"/>
          <w:lang w:eastAsia="fr-FR"/>
        </w:rPr>
        <w:t xml:space="preserve"> + collaborateur + Expert</w:t>
      </w:r>
    </w:p>
    <w:p w:rsidR="003A768C" w:rsidRPr="00BE292E" w:rsidRDefault="003A768C"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E292E">
        <w:rPr>
          <w:rFonts w:ascii="Times New Roman" w:eastAsia="Calibri" w:hAnsi="Times New Roman" w:cs="Times New Roman"/>
          <w:kern w:val="24"/>
          <w:sz w:val="28"/>
          <w:szCs w:val="28"/>
          <w:lang w:eastAsia="fr-FR"/>
        </w:rPr>
        <w:t xml:space="preserve">Guinée Conakry </w:t>
      </w:r>
      <w:r w:rsidRPr="00B422F1">
        <w:rPr>
          <w:rFonts w:ascii="Times New Roman" w:eastAsia="Calibri" w:hAnsi="Times New Roman" w:cs="Times New Roman"/>
          <w:kern w:val="24"/>
          <w:sz w:val="28"/>
          <w:szCs w:val="28"/>
          <w:lang w:eastAsia="fr-FR"/>
        </w:rPr>
        <w:t>(03 personnes) médiateur + collaborateur + Expert</w:t>
      </w:r>
    </w:p>
    <w:p w:rsidR="003A768C" w:rsidRPr="00B422F1" w:rsidRDefault="003A768C"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E292E">
        <w:rPr>
          <w:rFonts w:ascii="Times New Roman" w:eastAsia="Calibri" w:hAnsi="Times New Roman" w:cs="Times New Roman"/>
          <w:kern w:val="24"/>
          <w:sz w:val="28"/>
          <w:szCs w:val="28"/>
          <w:lang w:eastAsia="fr-FR"/>
        </w:rPr>
        <w:t>Le Professeur GUEU Dénis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Secrétariat Permanent de l’AMP-UEMOA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Ministère de l’Intérieur,</w:t>
      </w:r>
      <w:r w:rsidR="0068152D" w:rsidRPr="00BE292E">
        <w:rPr>
          <w:rFonts w:ascii="Times New Roman" w:eastAsia="Calibri" w:hAnsi="Times New Roman" w:cs="Times New Roman"/>
          <w:kern w:val="24"/>
          <w:sz w:val="28"/>
          <w:szCs w:val="28"/>
          <w:lang w:eastAsia="fr-FR"/>
        </w:rPr>
        <w:t xml:space="preserve"> (01</w:t>
      </w:r>
      <w:r w:rsidRPr="00B422F1">
        <w:rPr>
          <w:rFonts w:ascii="Times New Roman" w:eastAsia="Calibri" w:hAnsi="Times New Roman" w:cs="Times New Roman"/>
          <w:kern w:val="24"/>
          <w:sz w:val="28"/>
          <w:szCs w:val="28"/>
          <w:lang w:eastAsia="fr-FR"/>
        </w:rPr>
        <w:t>)</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kern w:val="24"/>
          <w:sz w:val="28"/>
          <w:szCs w:val="28"/>
          <w:lang w:eastAsia="fr-FR"/>
        </w:rPr>
        <w:t>Ministère de la Défense,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Ministère de la Justice,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Direction Générale de la Police Nationale DGPN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Inspection Générale des Services et Sécurité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Commission Nationale des droits humains (CNDH)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Commission traite des personnes, ANLCTP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Haute Autorité à la Consolidation de la Paix (HACP) (01)</w:t>
      </w:r>
    </w:p>
    <w:p w:rsidR="00B422F1" w:rsidRPr="0068152D"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Représentant UEMOA Niger (01)</w:t>
      </w:r>
    </w:p>
    <w:p w:rsidR="0068152D" w:rsidRPr="00BE292E" w:rsidRDefault="0068152D"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 xml:space="preserve">Représentant </w:t>
      </w:r>
      <w:r>
        <w:rPr>
          <w:rFonts w:ascii="Times New Roman" w:eastAsia="Calibri" w:hAnsi="Times New Roman" w:cs="Times New Roman"/>
          <w:color w:val="000000"/>
          <w:kern w:val="24"/>
          <w:sz w:val="28"/>
          <w:szCs w:val="28"/>
          <w:lang w:eastAsia="fr-FR"/>
        </w:rPr>
        <w:t>CEDE</w:t>
      </w:r>
      <w:r w:rsidRPr="00B422F1">
        <w:rPr>
          <w:rFonts w:ascii="Times New Roman" w:eastAsia="Calibri" w:hAnsi="Times New Roman" w:cs="Times New Roman"/>
          <w:color w:val="000000"/>
          <w:kern w:val="24"/>
          <w:sz w:val="28"/>
          <w:szCs w:val="28"/>
          <w:lang w:eastAsia="fr-FR"/>
        </w:rPr>
        <w:t>OA Niger (01)</w:t>
      </w:r>
    </w:p>
    <w:p w:rsidR="00BE292E" w:rsidRPr="0068152D" w:rsidRDefault="00BE292E"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 xml:space="preserve">Représentant </w:t>
      </w:r>
      <w:r>
        <w:rPr>
          <w:rFonts w:ascii="Times New Roman" w:eastAsia="Calibri" w:hAnsi="Times New Roman" w:cs="Times New Roman"/>
          <w:color w:val="000000"/>
          <w:kern w:val="24"/>
          <w:sz w:val="28"/>
          <w:szCs w:val="28"/>
          <w:lang w:eastAsia="fr-FR"/>
        </w:rPr>
        <w:t>U</w:t>
      </w:r>
      <w:r w:rsidRPr="00B422F1">
        <w:rPr>
          <w:rFonts w:ascii="Times New Roman" w:eastAsia="Calibri" w:hAnsi="Times New Roman" w:cs="Times New Roman"/>
          <w:color w:val="000000"/>
          <w:kern w:val="24"/>
          <w:sz w:val="28"/>
          <w:szCs w:val="28"/>
          <w:lang w:eastAsia="fr-FR"/>
        </w:rPr>
        <w:t>A Niger (01)</w:t>
      </w:r>
    </w:p>
    <w:p w:rsidR="0068152D" w:rsidRPr="0068152D" w:rsidRDefault="0068152D"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Pr>
          <w:rFonts w:ascii="Times New Roman" w:eastAsia="Calibri" w:hAnsi="Times New Roman" w:cs="Times New Roman"/>
          <w:color w:val="000000"/>
          <w:kern w:val="24"/>
          <w:sz w:val="28"/>
          <w:szCs w:val="28"/>
          <w:lang w:eastAsia="fr-FR"/>
        </w:rPr>
        <w:t>SAVE THE CHILDREN INTERNATIONAL (03)</w:t>
      </w:r>
    </w:p>
    <w:p w:rsidR="0068152D" w:rsidRPr="0068152D" w:rsidRDefault="0068152D"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Pr>
          <w:rFonts w:ascii="Times New Roman" w:eastAsia="Calibri" w:hAnsi="Times New Roman" w:cs="Times New Roman"/>
          <w:color w:val="000000"/>
          <w:kern w:val="24"/>
          <w:sz w:val="28"/>
          <w:szCs w:val="28"/>
          <w:lang w:eastAsia="fr-FR"/>
        </w:rPr>
        <w:t>DCAF</w:t>
      </w:r>
      <w:r w:rsidR="00BE292E">
        <w:rPr>
          <w:rFonts w:ascii="Times New Roman" w:eastAsia="Calibri" w:hAnsi="Times New Roman" w:cs="Times New Roman"/>
          <w:color w:val="000000"/>
          <w:kern w:val="24"/>
          <w:sz w:val="28"/>
          <w:szCs w:val="28"/>
          <w:lang w:eastAsia="fr-FR"/>
        </w:rPr>
        <w:t xml:space="preserve"> </w:t>
      </w:r>
      <w:r w:rsidR="00BE292E" w:rsidRPr="00B422F1">
        <w:rPr>
          <w:rFonts w:ascii="Times New Roman" w:eastAsia="Calibri" w:hAnsi="Times New Roman" w:cs="Times New Roman"/>
          <w:color w:val="000000"/>
          <w:kern w:val="24"/>
          <w:sz w:val="28"/>
          <w:szCs w:val="28"/>
          <w:lang w:eastAsia="fr-FR"/>
        </w:rPr>
        <w:t>(01)</w:t>
      </w:r>
    </w:p>
    <w:p w:rsidR="0068152D" w:rsidRPr="0068152D" w:rsidRDefault="0068152D"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Pr>
          <w:rFonts w:ascii="Times New Roman" w:eastAsia="Calibri" w:hAnsi="Times New Roman" w:cs="Times New Roman"/>
          <w:color w:val="000000"/>
          <w:kern w:val="24"/>
          <w:sz w:val="28"/>
          <w:szCs w:val="28"/>
          <w:lang w:eastAsia="fr-FR"/>
        </w:rPr>
        <w:t>COUNTERPART</w:t>
      </w:r>
      <w:r w:rsidR="00BE292E">
        <w:rPr>
          <w:rFonts w:ascii="Times New Roman" w:eastAsia="Calibri" w:hAnsi="Times New Roman" w:cs="Times New Roman"/>
          <w:color w:val="000000"/>
          <w:kern w:val="24"/>
          <w:sz w:val="28"/>
          <w:szCs w:val="28"/>
          <w:lang w:eastAsia="fr-FR"/>
        </w:rPr>
        <w:t xml:space="preserve"> </w:t>
      </w:r>
      <w:r w:rsidR="00BE292E" w:rsidRPr="00B422F1">
        <w:rPr>
          <w:rFonts w:ascii="Times New Roman" w:eastAsia="Calibri" w:hAnsi="Times New Roman" w:cs="Times New Roman"/>
          <w:color w:val="000000"/>
          <w:kern w:val="24"/>
          <w:sz w:val="28"/>
          <w:szCs w:val="28"/>
          <w:lang w:eastAsia="fr-FR"/>
        </w:rPr>
        <w:t>(01)</w:t>
      </w:r>
      <w:r w:rsidR="00BE292E">
        <w:rPr>
          <w:rFonts w:ascii="Times New Roman" w:eastAsia="Calibri" w:hAnsi="Times New Roman" w:cs="Times New Roman"/>
          <w:color w:val="000000"/>
          <w:kern w:val="24"/>
          <w:sz w:val="28"/>
          <w:szCs w:val="28"/>
          <w:lang w:eastAsia="fr-FR"/>
        </w:rPr>
        <w:t xml:space="preserve"> </w:t>
      </w:r>
    </w:p>
    <w:p w:rsidR="0068152D" w:rsidRPr="0068152D" w:rsidRDefault="0068152D"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Pr>
          <w:rFonts w:ascii="Times New Roman" w:eastAsia="Calibri" w:hAnsi="Times New Roman" w:cs="Times New Roman"/>
          <w:color w:val="000000"/>
          <w:kern w:val="24"/>
          <w:sz w:val="28"/>
          <w:szCs w:val="28"/>
          <w:lang w:eastAsia="fr-FR"/>
        </w:rPr>
        <w:t>SHIGA</w:t>
      </w:r>
      <w:r w:rsidR="00BE292E">
        <w:rPr>
          <w:rFonts w:ascii="Times New Roman" w:eastAsia="Calibri" w:hAnsi="Times New Roman" w:cs="Times New Roman"/>
          <w:color w:val="000000"/>
          <w:kern w:val="24"/>
          <w:sz w:val="28"/>
          <w:szCs w:val="28"/>
          <w:lang w:eastAsia="fr-FR"/>
        </w:rPr>
        <w:t xml:space="preserve"> </w:t>
      </w:r>
      <w:r w:rsidR="00BE292E" w:rsidRPr="00B422F1">
        <w:rPr>
          <w:rFonts w:ascii="Times New Roman" w:eastAsia="Calibri" w:hAnsi="Times New Roman" w:cs="Times New Roman"/>
          <w:color w:val="000000"/>
          <w:kern w:val="24"/>
          <w:sz w:val="28"/>
          <w:szCs w:val="28"/>
          <w:lang w:eastAsia="fr-FR"/>
        </w:rPr>
        <w:t>(01)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 xml:space="preserve">Oxfam </w:t>
      </w:r>
      <w:r w:rsidR="00D96F7D">
        <w:rPr>
          <w:rFonts w:ascii="Times New Roman" w:eastAsia="Calibri" w:hAnsi="Times New Roman" w:cs="Times New Roman"/>
          <w:color w:val="000000"/>
          <w:kern w:val="24"/>
          <w:sz w:val="28"/>
          <w:szCs w:val="28"/>
          <w:lang w:eastAsia="fr-FR"/>
        </w:rPr>
        <w:t xml:space="preserve">au Niger </w:t>
      </w:r>
      <w:r w:rsidRPr="00B422F1">
        <w:rPr>
          <w:rFonts w:ascii="Times New Roman" w:eastAsia="Calibri" w:hAnsi="Times New Roman" w:cs="Times New Roman"/>
          <w:color w:val="000000"/>
          <w:kern w:val="24"/>
          <w:sz w:val="28"/>
          <w:szCs w:val="28"/>
          <w:lang w:eastAsia="fr-FR"/>
        </w:rPr>
        <w:t>(01)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Humanité inclusion (01)</w:t>
      </w:r>
    </w:p>
    <w:p w:rsidR="00B422F1" w:rsidRPr="00BE292E"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E</w:t>
      </w:r>
      <w:r w:rsidR="00D96F7D" w:rsidRPr="00B422F1">
        <w:rPr>
          <w:rFonts w:ascii="Times New Roman" w:eastAsia="Calibri" w:hAnsi="Times New Roman" w:cs="Times New Roman"/>
          <w:color w:val="000000"/>
          <w:kern w:val="24"/>
          <w:sz w:val="28"/>
          <w:szCs w:val="28"/>
          <w:lang w:eastAsia="fr-FR"/>
        </w:rPr>
        <w:t>UCAP</w:t>
      </w:r>
      <w:r w:rsidRPr="00B422F1">
        <w:rPr>
          <w:rFonts w:ascii="Times New Roman" w:eastAsia="Calibri" w:hAnsi="Times New Roman" w:cs="Times New Roman"/>
          <w:color w:val="000000"/>
          <w:kern w:val="24"/>
          <w:sz w:val="28"/>
          <w:szCs w:val="28"/>
          <w:lang w:eastAsia="fr-FR"/>
        </w:rPr>
        <w:t xml:space="preserve"> </w:t>
      </w:r>
      <w:r w:rsidR="00D96F7D" w:rsidRPr="00B422F1">
        <w:rPr>
          <w:rFonts w:ascii="Times New Roman" w:eastAsia="Calibri" w:hAnsi="Times New Roman" w:cs="Times New Roman"/>
          <w:color w:val="000000"/>
          <w:kern w:val="24"/>
          <w:sz w:val="28"/>
          <w:szCs w:val="28"/>
          <w:lang w:eastAsia="fr-FR"/>
        </w:rPr>
        <w:t>SAHEL</w:t>
      </w:r>
      <w:r w:rsidRPr="00B422F1">
        <w:rPr>
          <w:rFonts w:ascii="Times New Roman" w:eastAsia="Calibri" w:hAnsi="Times New Roman" w:cs="Times New Roman"/>
          <w:color w:val="000000"/>
          <w:kern w:val="24"/>
          <w:sz w:val="28"/>
          <w:szCs w:val="28"/>
          <w:lang w:eastAsia="fr-FR"/>
        </w:rPr>
        <w:t xml:space="preserve"> (01)</w:t>
      </w:r>
    </w:p>
    <w:p w:rsidR="00BE292E" w:rsidRPr="00BE292E" w:rsidRDefault="00BE292E"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Mercy Corps (01)</w:t>
      </w:r>
    </w:p>
    <w:p w:rsidR="00BE292E" w:rsidRPr="00B422F1" w:rsidRDefault="00BE292E"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lastRenderedPageBreak/>
        <w:t>Organisation Internationale de la Migration (OIM)</w:t>
      </w:r>
      <w:r>
        <w:rPr>
          <w:rFonts w:ascii="Times New Roman" w:eastAsia="Calibri" w:hAnsi="Times New Roman" w:cs="Times New Roman"/>
          <w:color w:val="000000"/>
          <w:kern w:val="24"/>
          <w:sz w:val="28"/>
          <w:szCs w:val="28"/>
          <w:lang w:eastAsia="fr-FR"/>
        </w:rPr>
        <w:t xml:space="preserve"> (01</w:t>
      </w:r>
      <w:r w:rsidRPr="00B422F1">
        <w:rPr>
          <w:rFonts w:ascii="Times New Roman" w:eastAsia="Calibri" w:hAnsi="Times New Roman" w:cs="Times New Roman"/>
          <w:color w:val="000000"/>
          <w:kern w:val="24"/>
          <w:sz w:val="28"/>
          <w:szCs w:val="28"/>
          <w:lang w:eastAsia="fr-FR"/>
        </w:rPr>
        <w:t>)</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Projet GIZ, Coopération Allemande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Association Nigérienne de Défense de Droit de l’Homme (ANDDH)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Syndicat Autonome des Magistrats du Niger (SAMAN) (01)</w:t>
      </w:r>
    </w:p>
    <w:p w:rsidR="00B422F1" w:rsidRPr="0075609F" w:rsidRDefault="00B422F1" w:rsidP="004F05C5">
      <w:pPr>
        <w:pStyle w:val="Paragraphedeliste"/>
        <w:numPr>
          <w:ilvl w:val="0"/>
          <w:numId w:val="9"/>
        </w:numPr>
        <w:spacing w:line="360" w:lineRule="auto"/>
        <w:jc w:val="both"/>
        <w:rPr>
          <w:rFonts w:ascii="Times New Roman" w:eastAsia="Times New Roman" w:hAnsi="Times New Roman"/>
          <w:sz w:val="28"/>
          <w:szCs w:val="28"/>
          <w:lang w:eastAsia="fr-FR"/>
        </w:rPr>
      </w:pPr>
      <w:r w:rsidRPr="0075609F">
        <w:rPr>
          <w:rFonts w:ascii="Times New Roman" w:hAnsi="Times New Roman"/>
          <w:color w:val="000000"/>
          <w:kern w:val="24"/>
          <w:sz w:val="28"/>
          <w:szCs w:val="28"/>
          <w:lang w:eastAsia="fr-FR"/>
        </w:rPr>
        <w:t>Collectif des Organisation de Défense de Droit de l’Homme et de la Démocratie (CODDHD), (01)</w:t>
      </w:r>
    </w:p>
    <w:p w:rsidR="00B422F1" w:rsidRPr="00B422F1" w:rsidRDefault="00B422F1" w:rsidP="004F05C5">
      <w:pPr>
        <w:numPr>
          <w:ilvl w:val="0"/>
          <w:numId w:val="9"/>
        </w:numPr>
        <w:spacing w:after="0" w:line="360" w:lineRule="auto"/>
        <w:contextualSpacing/>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Alternative Espace citoyen (01)</w:t>
      </w:r>
    </w:p>
    <w:p w:rsidR="00B422F1" w:rsidRPr="00B422F1" w:rsidRDefault="00B422F1" w:rsidP="004F05C5">
      <w:pPr>
        <w:numPr>
          <w:ilvl w:val="0"/>
          <w:numId w:val="9"/>
        </w:numPr>
        <w:spacing w:before="154" w:after="0" w:line="360" w:lineRule="auto"/>
        <w:jc w:val="both"/>
        <w:rPr>
          <w:rFonts w:ascii="Times New Roman" w:eastAsia="Calibri" w:hAnsi="Times New Roman" w:cs="Times New Roman"/>
          <w:b/>
          <w:bCs/>
          <w:kern w:val="24"/>
          <w:sz w:val="28"/>
          <w:szCs w:val="28"/>
          <w:lang w:eastAsia="fr-FR"/>
        </w:rPr>
      </w:pPr>
      <w:r w:rsidRPr="00B422F1">
        <w:rPr>
          <w:rFonts w:ascii="Times New Roman" w:eastAsia="Calibri" w:hAnsi="Times New Roman" w:cs="Times New Roman"/>
          <w:bCs/>
          <w:color w:val="000000"/>
          <w:kern w:val="24"/>
          <w:sz w:val="28"/>
          <w:szCs w:val="28"/>
          <w:lang w:eastAsia="fr-FR"/>
        </w:rPr>
        <w:t xml:space="preserve">Personnel d’appui Niamey : </w:t>
      </w:r>
      <w:r w:rsidR="00BE292E" w:rsidRPr="00BE292E">
        <w:rPr>
          <w:rFonts w:ascii="Times New Roman" w:eastAsia="Calibri" w:hAnsi="Times New Roman" w:cs="Times New Roman"/>
          <w:bCs/>
          <w:kern w:val="24"/>
          <w:sz w:val="28"/>
          <w:szCs w:val="28"/>
          <w:lang w:eastAsia="fr-FR"/>
        </w:rPr>
        <w:t>30</w:t>
      </w:r>
    </w:p>
    <w:p w:rsidR="00B422F1" w:rsidRPr="00B422F1" w:rsidRDefault="00B422F1" w:rsidP="004F05C5">
      <w:pPr>
        <w:numPr>
          <w:ilvl w:val="0"/>
          <w:numId w:val="9"/>
        </w:numPr>
        <w:spacing w:before="154" w:after="0" w:line="360" w:lineRule="auto"/>
        <w:jc w:val="both"/>
        <w:rPr>
          <w:rFonts w:ascii="Times New Roman" w:eastAsia="Calibri" w:hAnsi="Times New Roman" w:cs="Times New Roman"/>
          <w:bCs/>
          <w:kern w:val="24"/>
          <w:sz w:val="28"/>
          <w:szCs w:val="28"/>
          <w:lang w:eastAsia="fr-FR"/>
        </w:rPr>
      </w:pPr>
      <w:r w:rsidRPr="00B422F1">
        <w:rPr>
          <w:rFonts w:ascii="Times New Roman" w:eastAsia="Calibri" w:hAnsi="Times New Roman" w:cs="Times New Roman"/>
          <w:bCs/>
          <w:kern w:val="24"/>
          <w:sz w:val="28"/>
          <w:szCs w:val="28"/>
          <w:lang w:eastAsia="fr-FR"/>
        </w:rPr>
        <w:t>Experts Pays (Niger) : 4</w:t>
      </w:r>
    </w:p>
    <w:p w:rsidR="00B422F1" w:rsidRPr="00B422F1" w:rsidRDefault="00B422F1" w:rsidP="004F05C5">
      <w:pPr>
        <w:spacing w:before="154" w:after="0" w:line="360" w:lineRule="auto"/>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b/>
          <w:bCs/>
          <w:color w:val="000000"/>
          <w:kern w:val="24"/>
          <w:sz w:val="28"/>
          <w:szCs w:val="28"/>
          <w:u w:val="single"/>
          <w:lang w:eastAsia="fr-FR"/>
        </w:rPr>
        <w:t>Total participants</w:t>
      </w:r>
      <w:r w:rsidRPr="00B422F1">
        <w:rPr>
          <w:rFonts w:ascii="Times New Roman" w:eastAsia="Calibri" w:hAnsi="Times New Roman" w:cs="Times New Roman"/>
          <w:b/>
          <w:bCs/>
          <w:color w:val="000000"/>
          <w:kern w:val="24"/>
          <w:sz w:val="28"/>
          <w:szCs w:val="28"/>
          <w:lang w:eastAsia="fr-FR"/>
        </w:rPr>
        <w:t xml:space="preserve"> : </w:t>
      </w:r>
      <w:r w:rsidR="00BE292E">
        <w:rPr>
          <w:rFonts w:ascii="Times New Roman" w:eastAsia="Calibri" w:hAnsi="Times New Roman" w:cs="Times New Roman"/>
          <w:b/>
          <w:bCs/>
          <w:color w:val="000000"/>
          <w:kern w:val="24"/>
          <w:sz w:val="28"/>
          <w:szCs w:val="28"/>
          <w:lang w:eastAsia="fr-FR"/>
        </w:rPr>
        <w:t>90</w:t>
      </w:r>
    </w:p>
    <w:p w:rsidR="00B422F1" w:rsidRPr="00B422F1" w:rsidRDefault="00B422F1" w:rsidP="004F05C5">
      <w:pPr>
        <w:spacing w:before="82" w:after="0" w:line="360" w:lineRule="auto"/>
        <w:jc w:val="center"/>
        <w:rPr>
          <w:rFonts w:ascii="Times New Roman" w:eastAsia="Times New Roman" w:hAnsi="Times New Roman" w:cs="Times New Roman"/>
          <w:sz w:val="28"/>
          <w:szCs w:val="28"/>
          <w:u w:val="single"/>
          <w:lang w:eastAsia="fr-FR"/>
        </w:rPr>
      </w:pPr>
      <w:r w:rsidRPr="00B422F1">
        <w:rPr>
          <w:rFonts w:ascii="Times New Roman" w:eastAsia="Calibri" w:hAnsi="Times New Roman" w:cs="Times New Roman"/>
          <w:b/>
          <w:bCs/>
          <w:color w:val="000000"/>
          <w:kern w:val="24"/>
          <w:sz w:val="28"/>
          <w:szCs w:val="28"/>
          <w:u w:val="single"/>
          <w:lang w:eastAsia="fr-FR"/>
        </w:rPr>
        <w:t>III- DESCRIPTION DE L’ACTIVITE</w:t>
      </w:r>
    </w:p>
    <w:p w:rsidR="00B422F1" w:rsidRPr="00B422F1" w:rsidRDefault="00B422F1" w:rsidP="004F05C5">
      <w:pPr>
        <w:spacing w:before="72" w:after="0" w:line="360" w:lineRule="auto"/>
        <w:jc w:val="both"/>
        <w:rPr>
          <w:rFonts w:ascii="Times New Roman" w:eastAsia="Calibri" w:hAnsi="Times New Roman" w:cs="Times New Roman"/>
          <w:color w:val="000000"/>
          <w:kern w:val="24"/>
          <w:sz w:val="28"/>
          <w:szCs w:val="28"/>
          <w:lang w:eastAsia="fr-FR"/>
        </w:rPr>
      </w:pPr>
      <w:r w:rsidRPr="00B422F1">
        <w:rPr>
          <w:rFonts w:ascii="Times New Roman" w:eastAsia="Calibri" w:hAnsi="Times New Roman" w:cs="Times New Roman"/>
          <w:color w:val="000000"/>
          <w:kern w:val="24"/>
          <w:sz w:val="28"/>
          <w:szCs w:val="28"/>
          <w:lang w:eastAsia="fr-FR"/>
        </w:rPr>
        <w:t xml:space="preserve">La conférence sera </w:t>
      </w:r>
      <w:r w:rsidRPr="00B422F1">
        <w:rPr>
          <w:rFonts w:ascii="Times New Roman" w:eastAsia="Calibri" w:hAnsi="Times New Roman" w:cs="Times New Roman"/>
          <w:kern w:val="24"/>
          <w:sz w:val="28"/>
          <w:szCs w:val="28"/>
          <w:lang w:eastAsia="fr-FR"/>
        </w:rPr>
        <w:t xml:space="preserve">organisée </w:t>
      </w:r>
      <w:r w:rsidR="00BE292E" w:rsidRPr="00BE292E">
        <w:rPr>
          <w:rFonts w:ascii="Times New Roman" w:eastAsia="Calibri" w:hAnsi="Times New Roman" w:cs="Times New Roman"/>
          <w:kern w:val="24"/>
          <w:sz w:val="28"/>
          <w:szCs w:val="28"/>
          <w:lang w:eastAsia="fr-FR"/>
        </w:rPr>
        <w:t>Octobre</w:t>
      </w:r>
      <w:r w:rsidRPr="00B422F1">
        <w:rPr>
          <w:rFonts w:ascii="Times New Roman" w:eastAsia="Calibri" w:hAnsi="Times New Roman" w:cs="Times New Roman"/>
          <w:kern w:val="24"/>
          <w:sz w:val="28"/>
          <w:szCs w:val="28"/>
          <w:lang w:eastAsia="fr-FR"/>
        </w:rPr>
        <w:t xml:space="preserve"> 20</w:t>
      </w:r>
      <w:r w:rsidR="00BE292E" w:rsidRPr="00BE292E">
        <w:rPr>
          <w:rFonts w:ascii="Times New Roman" w:eastAsia="Calibri" w:hAnsi="Times New Roman" w:cs="Times New Roman"/>
          <w:kern w:val="24"/>
          <w:sz w:val="28"/>
          <w:szCs w:val="28"/>
          <w:lang w:eastAsia="fr-FR"/>
        </w:rPr>
        <w:t>20</w:t>
      </w:r>
      <w:r w:rsidRPr="00B422F1">
        <w:rPr>
          <w:rFonts w:ascii="Times New Roman" w:eastAsia="Calibri" w:hAnsi="Times New Roman" w:cs="Times New Roman"/>
          <w:color w:val="000000"/>
          <w:kern w:val="24"/>
          <w:sz w:val="28"/>
          <w:szCs w:val="28"/>
          <w:lang w:eastAsia="fr-FR"/>
        </w:rPr>
        <w:t xml:space="preserve">. La cérémonie d’ouverture sera placée sous le haut patronage du Premier Ministre, Chef du gouvernement de la République du Niger et sous la présidence de son Excellence Maitre Ali Sirfi Maiga, Médiateur de la République du Niger, Président en exercice de l’AMP-UEMOA. </w:t>
      </w:r>
    </w:p>
    <w:p w:rsidR="00B422F1" w:rsidRPr="00B422F1" w:rsidRDefault="00B422F1" w:rsidP="004F05C5">
      <w:pPr>
        <w:spacing w:before="72" w:after="0" w:line="360" w:lineRule="auto"/>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Les pays amis et les Partenaires Techniques et Financiers seront présents.</w:t>
      </w:r>
    </w:p>
    <w:p w:rsidR="00B422F1" w:rsidRPr="00B422F1" w:rsidRDefault="00B422F1" w:rsidP="004F05C5">
      <w:pPr>
        <w:spacing w:before="72" w:after="0" w:line="360" w:lineRule="auto"/>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t xml:space="preserve">Les travaux se dérouleront en sessions au cours desquelles des communications seront présentées par des spécialistes. </w:t>
      </w:r>
    </w:p>
    <w:p w:rsidR="00B422F1" w:rsidRPr="005F7F6F" w:rsidRDefault="005F7F6F" w:rsidP="004F05C5">
      <w:pPr>
        <w:spacing w:before="72" w:after="0" w:line="360" w:lineRule="auto"/>
        <w:jc w:val="both"/>
        <w:rPr>
          <w:rFonts w:ascii="Times New Roman" w:eastAsia="Times New Roman" w:hAnsi="Times New Roman" w:cs="Times New Roman"/>
          <w:sz w:val="28"/>
          <w:szCs w:val="28"/>
          <w:lang w:eastAsia="fr-FR"/>
        </w:rPr>
      </w:pPr>
      <w:r>
        <w:rPr>
          <w:rFonts w:ascii="Times New Roman" w:eastAsia="Calibri" w:hAnsi="Times New Roman" w:cs="Times New Roman"/>
          <w:color w:val="000000"/>
          <w:kern w:val="24"/>
          <w:sz w:val="28"/>
          <w:szCs w:val="28"/>
          <w:lang w:eastAsia="fr-FR"/>
        </w:rPr>
        <w:t>A cet effet, quatre (04</w:t>
      </w:r>
      <w:r w:rsidR="00B422F1" w:rsidRPr="005F7F6F">
        <w:rPr>
          <w:rFonts w:ascii="Times New Roman" w:eastAsia="Calibri" w:hAnsi="Times New Roman" w:cs="Times New Roman"/>
          <w:color w:val="000000"/>
          <w:kern w:val="24"/>
          <w:sz w:val="28"/>
          <w:szCs w:val="28"/>
          <w:lang w:eastAsia="fr-FR"/>
        </w:rPr>
        <w:t>) communications ont été prévues sur les thèmes suivants :</w:t>
      </w:r>
    </w:p>
    <w:p w:rsidR="00B422F1" w:rsidRPr="005F7F6F" w:rsidRDefault="00B422F1" w:rsidP="004F05C5">
      <w:pPr>
        <w:numPr>
          <w:ilvl w:val="0"/>
          <w:numId w:val="10"/>
        </w:numPr>
        <w:spacing w:after="0" w:line="360" w:lineRule="auto"/>
        <w:contextualSpacing/>
        <w:jc w:val="both"/>
        <w:rPr>
          <w:rFonts w:ascii="Times New Roman" w:eastAsia="Times New Roman" w:hAnsi="Times New Roman" w:cs="Times New Roman"/>
          <w:sz w:val="28"/>
          <w:szCs w:val="28"/>
          <w:lang w:eastAsia="fr-FR"/>
        </w:rPr>
      </w:pPr>
      <w:r w:rsidRPr="005F7F6F">
        <w:rPr>
          <w:rFonts w:ascii="Times New Roman" w:eastAsia="Calibri" w:hAnsi="Times New Roman" w:cs="Times New Roman"/>
          <w:color w:val="000000"/>
          <w:kern w:val="24"/>
          <w:sz w:val="28"/>
          <w:szCs w:val="28"/>
          <w:lang w:eastAsia="fr-FR"/>
        </w:rPr>
        <w:t xml:space="preserve">Etat de la </w:t>
      </w:r>
      <w:r w:rsidR="005F7F6F" w:rsidRPr="005F7F6F">
        <w:rPr>
          <w:rFonts w:ascii="Times New Roman" w:eastAsia="Calibri" w:hAnsi="Times New Roman" w:cs="Times New Roman"/>
          <w:color w:val="000000"/>
          <w:kern w:val="24"/>
          <w:sz w:val="28"/>
          <w:szCs w:val="28"/>
          <w:lang w:eastAsia="fr-FR"/>
        </w:rPr>
        <w:t xml:space="preserve">vulnérabilité </w:t>
      </w:r>
      <w:r w:rsidRPr="005F7F6F">
        <w:rPr>
          <w:rFonts w:ascii="Times New Roman" w:eastAsia="Calibri" w:hAnsi="Times New Roman" w:cs="Times New Roman"/>
          <w:color w:val="000000"/>
          <w:kern w:val="24"/>
          <w:sz w:val="28"/>
          <w:szCs w:val="28"/>
          <w:lang w:eastAsia="fr-FR"/>
        </w:rPr>
        <w:t>dans l’espace UEMOA (OIM) ;</w:t>
      </w:r>
    </w:p>
    <w:p w:rsidR="00B422F1" w:rsidRPr="005F7F6F" w:rsidRDefault="00B422F1" w:rsidP="004F05C5">
      <w:pPr>
        <w:numPr>
          <w:ilvl w:val="0"/>
          <w:numId w:val="10"/>
        </w:numPr>
        <w:spacing w:after="0" w:line="360" w:lineRule="auto"/>
        <w:contextualSpacing/>
        <w:jc w:val="both"/>
        <w:rPr>
          <w:rFonts w:ascii="Times New Roman" w:eastAsia="Times New Roman" w:hAnsi="Times New Roman" w:cs="Times New Roman"/>
          <w:sz w:val="28"/>
          <w:szCs w:val="28"/>
          <w:lang w:eastAsia="fr-FR"/>
        </w:rPr>
      </w:pPr>
      <w:r w:rsidRPr="005F7F6F">
        <w:rPr>
          <w:rFonts w:ascii="Times New Roman" w:eastAsia="Calibri" w:hAnsi="Times New Roman" w:cs="Times New Roman"/>
          <w:color w:val="000000"/>
          <w:kern w:val="24"/>
          <w:sz w:val="28"/>
          <w:szCs w:val="28"/>
          <w:lang w:eastAsia="fr-FR"/>
        </w:rPr>
        <w:t xml:space="preserve">Etat du respect des droits des </w:t>
      </w:r>
      <w:r w:rsidR="005F7F6F" w:rsidRPr="005F7F6F">
        <w:rPr>
          <w:rFonts w:ascii="Times New Roman" w:eastAsia="Calibri" w:hAnsi="Times New Roman" w:cs="Times New Roman"/>
          <w:color w:val="000000"/>
          <w:kern w:val="24"/>
          <w:sz w:val="28"/>
          <w:szCs w:val="28"/>
          <w:lang w:eastAsia="fr-FR"/>
        </w:rPr>
        <w:t>personnes vulnérables</w:t>
      </w:r>
      <w:r w:rsidR="00DC64AB" w:rsidRPr="005F7F6F">
        <w:rPr>
          <w:rFonts w:ascii="Times New Roman" w:eastAsia="Calibri" w:hAnsi="Times New Roman" w:cs="Times New Roman"/>
          <w:color w:val="000000"/>
          <w:kern w:val="24"/>
          <w:sz w:val="28"/>
          <w:szCs w:val="28"/>
          <w:lang w:eastAsia="fr-FR"/>
        </w:rPr>
        <w:t xml:space="preserve"> dans l’espace UEMOA ;</w:t>
      </w:r>
    </w:p>
    <w:p w:rsidR="00B422F1" w:rsidRPr="005F7F6F" w:rsidRDefault="00B422F1" w:rsidP="004F05C5">
      <w:pPr>
        <w:numPr>
          <w:ilvl w:val="0"/>
          <w:numId w:val="10"/>
        </w:numPr>
        <w:spacing w:after="0" w:line="360" w:lineRule="auto"/>
        <w:contextualSpacing/>
        <w:jc w:val="both"/>
        <w:rPr>
          <w:rFonts w:ascii="Times New Roman" w:eastAsia="Times New Roman" w:hAnsi="Times New Roman" w:cs="Times New Roman"/>
          <w:sz w:val="28"/>
          <w:szCs w:val="28"/>
          <w:lang w:eastAsia="fr-FR"/>
        </w:rPr>
      </w:pPr>
      <w:r w:rsidRPr="005F7F6F">
        <w:rPr>
          <w:rFonts w:ascii="Times New Roman" w:eastAsia="Calibri" w:hAnsi="Times New Roman" w:cs="Times New Roman"/>
          <w:color w:val="000000"/>
          <w:kern w:val="24"/>
          <w:sz w:val="28"/>
          <w:szCs w:val="28"/>
          <w:lang w:eastAsia="fr-FR"/>
        </w:rPr>
        <w:t xml:space="preserve">Niveau de mise en œuvre des recommandations de </w:t>
      </w:r>
      <w:r w:rsidR="005F7F6F" w:rsidRPr="005F7F6F">
        <w:rPr>
          <w:rFonts w:ascii="Times New Roman" w:eastAsia="Calibri" w:hAnsi="Times New Roman" w:cs="Times New Roman"/>
          <w:color w:val="000000"/>
          <w:kern w:val="24"/>
          <w:sz w:val="28"/>
          <w:szCs w:val="28"/>
          <w:lang w:eastAsia="fr-FR"/>
        </w:rPr>
        <w:t xml:space="preserve">sur la protection des personnes vulnérables </w:t>
      </w:r>
      <w:r w:rsidR="00DC64AB" w:rsidRPr="005F7F6F">
        <w:rPr>
          <w:rFonts w:ascii="Times New Roman" w:eastAsia="Calibri" w:hAnsi="Times New Roman" w:cs="Times New Roman"/>
          <w:color w:val="000000"/>
          <w:kern w:val="24"/>
          <w:sz w:val="28"/>
          <w:szCs w:val="28"/>
          <w:lang w:eastAsia="fr-FR"/>
        </w:rPr>
        <w:t>par les Etats de l’UEMOA</w:t>
      </w:r>
      <w:r w:rsidRPr="005F7F6F">
        <w:rPr>
          <w:rFonts w:ascii="Times New Roman" w:eastAsia="Calibri" w:hAnsi="Times New Roman" w:cs="Times New Roman"/>
          <w:color w:val="000000"/>
          <w:kern w:val="24"/>
          <w:sz w:val="28"/>
          <w:szCs w:val="28"/>
          <w:lang w:eastAsia="fr-FR"/>
        </w:rPr>
        <w:t> ;</w:t>
      </w:r>
    </w:p>
    <w:p w:rsidR="00B422F1" w:rsidRPr="005F7F6F" w:rsidRDefault="00B422F1" w:rsidP="004F05C5">
      <w:pPr>
        <w:numPr>
          <w:ilvl w:val="0"/>
          <w:numId w:val="10"/>
        </w:numPr>
        <w:spacing w:after="0" w:line="360" w:lineRule="auto"/>
        <w:contextualSpacing/>
        <w:jc w:val="both"/>
        <w:rPr>
          <w:rFonts w:ascii="Times New Roman" w:eastAsia="Times New Roman" w:hAnsi="Times New Roman" w:cs="Times New Roman"/>
          <w:sz w:val="28"/>
          <w:szCs w:val="28"/>
          <w:lang w:eastAsia="fr-FR"/>
        </w:rPr>
      </w:pPr>
      <w:r w:rsidRPr="005F7F6F">
        <w:rPr>
          <w:rFonts w:ascii="Times New Roman" w:eastAsia="Calibri" w:hAnsi="Times New Roman" w:cs="Times New Roman"/>
          <w:color w:val="000000"/>
          <w:kern w:val="24"/>
          <w:sz w:val="28"/>
          <w:szCs w:val="28"/>
          <w:lang w:eastAsia="fr-FR"/>
        </w:rPr>
        <w:t>Quels mécanismes pour les Médiateurs pour une meilleure pr</w:t>
      </w:r>
      <w:r w:rsidR="00DC64AB" w:rsidRPr="005F7F6F">
        <w:rPr>
          <w:rFonts w:ascii="Times New Roman" w:eastAsia="Calibri" w:hAnsi="Times New Roman" w:cs="Times New Roman"/>
          <w:color w:val="000000"/>
          <w:kern w:val="24"/>
          <w:sz w:val="28"/>
          <w:szCs w:val="28"/>
          <w:lang w:eastAsia="fr-FR"/>
        </w:rPr>
        <w:t xml:space="preserve">otection des droits des </w:t>
      </w:r>
      <w:r w:rsidR="005F7F6F" w:rsidRPr="005F7F6F">
        <w:rPr>
          <w:rFonts w:ascii="Times New Roman" w:eastAsia="Calibri" w:hAnsi="Times New Roman" w:cs="Times New Roman"/>
          <w:color w:val="000000"/>
          <w:kern w:val="24"/>
          <w:sz w:val="28"/>
          <w:szCs w:val="28"/>
          <w:lang w:eastAsia="fr-FR"/>
        </w:rPr>
        <w:t>personnes vulnérables</w:t>
      </w:r>
      <w:r w:rsidRPr="005F7F6F">
        <w:rPr>
          <w:rFonts w:ascii="Times New Roman" w:eastAsia="Calibri" w:hAnsi="Times New Roman" w:cs="Times New Roman"/>
          <w:color w:val="000000"/>
          <w:kern w:val="24"/>
          <w:sz w:val="28"/>
          <w:szCs w:val="28"/>
          <w:lang w:eastAsia="fr-FR"/>
        </w:rPr>
        <w:t> ;</w:t>
      </w:r>
    </w:p>
    <w:p w:rsidR="00B422F1" w:rsidRPr="00B422F1" w:rsidRDefault="00B422F1" w:rsidP="004F05C5">
      <w:pPr>
        <w:spacing w:before="91" w:after="0" w:line="360" w:lineRule="auto"/>
        <w:jc w:val="both"/>
        <w:rPr>
          <w:rFonts w:ascii="Times New Roman" w:eastAsia="Times New Roman" w:hAnsi="Times New Roman" w:cs="Times New Roman"/>
          <w:sz w:val="28"/>
          <w:szCs w:val="28"/>
          <w:lang w:eastAsia="fr-FR"/>
        </w:rPr>
      </w:pPr>
      <w:r w:rsidRPr="00B422F1">
        <w:rPr>
          <w:rFonts w:ascii="Times New Roman" w:eastAsia="Calibri" w:hAnsi="Times New Roman" w:cs="Times New Roman"/>
          <w:color w:val="000000"/>
          <w:kern w:val="24"/>
          <w:sz w:val="28"/>
          <w:szCs w:val="28"/>
          <w:lang w:eastAsia="fr-FR"/>
        </w:rPr>
        <w:lastRenderedPageBreak/>
        <w:t xml:space="preserve">Les communications seront suivies de débats, afin de permettre aux participants de bénéficier des expériences des uns et des autres en matière de </w:t>
      </w:r>
      <w:r w:rsidR="009C798F">
        <w:rPr>
          <w:rFonts w:ascii="Times New Roman" w:eastAsia="Calibri" w:hAnsi="Times New Roman" w:cs="Times New Roman"/>
          <w:color w:val="000000"/>
          <w:kern w:val="24"/>
          <w:sz w:val="28"/>
          <w:szCs w:val="28"/>
          <w:lang w:eastAsia="fr-FR"/>
        </w:rPr>
        <w:t>défense</w:t>
      </w:r>
      <w:r w:rsidR="00BE292E">
        <w:rPr>
          <w:rFonts w:ascii="Times New Roman" w:eastAsia="Calibri" w:hAnsi="Times New Roman" w:cs="Times New Roman"/>
          <w:color w:val="000000"/>
          <w:kern w:val="24"/>
          <w:sz w:val="28"/>
          <w:szCs w:val="28"/>
          <w:lang w:eastAsia="fr-FR"/>
        </w:rPr>
        <w:t xml:space="preserve"> des droits des personnes vulnérables</w:t>
      </w:r>
      <w:r w:rsidRPr="00B422F1">
        <w:rPr>
          <w:rFonts w:ascii="Times New Roman" w:eastAsia="Calibri" w:hAnsi="Times New Roman" w:cs="Times New Roman"/>
          <w:color w:val="000000"/>
          <w:kern w:val="24"/>
          <w:sz w:val="28"/>
          <w:szCs w:val="28"/>
          <w:lang w:eastAsia="fr-FR"/>
        </w:rPr>
        <w:t>. Chaque session donnera lieu à un atelier qui fera l’objet d’une  restitution.</w:t>
      </w:r>
    </w:p>
    <w:p w:rsidR="00B422F1" w:rsidRDefault="00B422F1" w:rsidP="004F05C5">
      <w:pPr>
        <w:spacing w:after="0" w:line="360" w:lineRule="auto"/>
        <w:jc w:val="both"/>
        <w:rPr>
          <w:rFonts w:ascii="Times New Roman" w:eastAsia="Calibri" w:hAnsi="Times New Roman" w:cs="Times New Roman"/>
          <w:color w:val="000000"/>
          <w:kern w:val="24"/>
          <w:sz w:val="28"/>
          <w:szCs w:val="28"/>
        </w:rPr>
      </w:pPr>
      <w:r w:rsidRPr="00B422F1">
        <w:rPr>
          <w:rFonts w:ascii="Times New Roman" w:eastAsia="Calibri" w:hAnsi="Times New Roman" w:cs="Times New Roman"/>
          <w:color w:val="000000"/>
          <w:kern w:val="24"/>
          <w:sz w:val="28"/>
          <w:szCs w:val="28"/>
        </w:rPr>
        <w:t>A la fin de la conférence, un rapport de synthèse sera adopté par les participants. Les communications, motions, recommandations ou déclarations seront compilées et éditées sous la forme d’Actes de la conférence.</w:t>
      </w:r>
    </w:p>
    <w:p w:rsidR="00F23551" w:rsidRPr="00B422F1" w:rsidRDefault="00634030" w:rsidP="004F05C5">
      <w:pPr>
        <w:spacing w:after="0" w:line="360" w:lineRule="auto"/>
        <w:jc w:val="center"/>
        <w:rPr>
          <w:rFonts w:ascii="Times New Roman" w:hAnsi="Times New Roman" w:cs="Times New Roman"/>
          <w:b/>
          <w:sz w:val="28"/>
          <w:szCs w:val="28"/>
          <w:u w:val="single"/>
        </w:rPr>
      </w:pPr>
      <w:r w:rsidRPr="00634030">
        <w:rPr>
          <w:rFonts w:ascii="Times New Roman" w:eastAsia="Calibri" w:hAnsi="Times New Roman" w:cs="Times New Roman"/>
          <w:b/>
          <w:color w:val="000000"/>
          <w:kern w:val="24"/>
          <w:sz w:val="28"/>
          <w:szCs w:val="28"/>
          <w:u w:val="single"/>
        </w:rPr>
        <w:t>BUDGET (En annexe)</w:t>
      </w:r>
    </w:p>
    <w:p w:rsidR="0089236F" w:rsidRPr="00F11D0B" w:rsidRDefault="0089236F" w:rsidP="004F05C5">
      <w:pPr>
        <w:shd w:val="clear" w:color="auto" w:fill="FFFFFF"/>
        <w:spacing w:after="0"/>
        <w:jc w:val="center"/>
        <w:rPr>
          <w:rFonts w:ascii="Times New Roman" w:hAnsi="Times New Roman"/>
          <w:b/>
          <w:sz w:val="28"/>
          <w:szCs w:val="28"/>
          <w:lang w:eastAsia="fr-FR"/>
        </w:rPr>
      </w:pPr>
    </w:p>
    <w:sectPr w:rsidR="0089236F" w:rsidRPr="00F11D0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91" w:rsidRDefault="00644C91" w:rsidP="009C798F">
      <w:pPr>
        <w:spacing w:after="0" w:line="240" w:lineRule="auto"/>
      </w:pPr>
      <w:r>
        <w:separator/>
      </w:r>
    </w:p>
  </w:endnote>
  <w:endnote w:type="continuationSeparator" w:id="0">
    <w:p w:rsidR="00644C91" w:rsidRDefault="00644C91" w:rsidP="009C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56452"/>
      <w:docPartObj>
        <w:docPartGallery w:val="Page Numbers (Bottom of Page)"/>
        <w:docPartUnique/>
      </w:docPartObj>
    </w:sdtPr>
    <w:sdtEndPr/>
    <w:sdtContent>
      <w:sdt>
        <w:sdtPr>
          <w:id w:val="860082579"/>
          <w:docPartObj>
            <w:docPartGallery w:val="Page Numbers (Top of Page)"/>
            <w:docPartUnique/>
          </w:docPartObj>
        </w:sdtPr>
        <w:sdtEndPr/>
        <w:sdtContent>
          <w:p w:rsidR="009C798F" w:rsidRDefault="009C798F">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257854">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57854">
              <w:rPr>
                <w:b/>
                <w:bCs/>
                <w:noProof/>
              </w:rPr>
              <w:t>7</w:t>
            </w:r>
            <w:r>
              <w:rPr>
                <w:b/>
                <w:bCs/>
                <w:sz w:val="24"/>
                <w:szCs w:val="24"/>
              </w:rPr>
              <w:fldChar w:fldCharType="end"/>
            </w:r>
          </w:p>
        </w:sdtContent>
      </w:sdt>
    </w:sdtContent>
  </w:sdt>
  <w:p w:rsidR="009C798F" w:rsidRDefault="009C79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91" w:rsidRDefault="00644C91" w:rsidP="009C798F">
      <w:pPr>
        <w:spacing w:after="0" w:line="240" w:lineRule="auto"/>
      </w:pPr>
      <w:r>
        <w:separator/>
      </w:r>
    </w:p>
  </w:footnote>
  <w:footnote w:type="continuationSeparator" w:id="0">
    <w:p w:rsidR="00644C91" w:rsidRDefault="00644C91" w:rsidP="009C7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8EF"/>
    <w:multiLevelType w:val="hybridMultilevel"/>
    <w:tmpl w:val="0278F4DC"/>
    <w:lvl w:ilvl="0" w:tplc="248EE15E">
      <w:start w:val="1"/>
      <w:numFmt w:val="bullet"/>
      <w:lvlText w:val="-"/>
      <w:lvlJc w:val="left"/>
      <w:pPr>
        <w:tabs>
          <w:tab w:val="num" w:pos="720"/>
        </w:tabs>
        <w:ind w:left="720" w:hanging="360"/>
      </w:pPr>
      <w:rPr>
        <w:rFonts w:ascii="Bookman Old Style" w:hAnsi="Bookman Old Style" w:hint="default"/>
      </w:rPr>
    </w:lvl>
    <w:lvl w:ilvl="1" w:tplc="78944362">
      <w:start w:val="1"/>
      <w:numFmt w:val="bullet"/>
      <w:lvlText w:val="-"/>
      <w:lvlJc w:val="left"/>
      <w:pPr>
        <w:tabs>
          <w:tab w:val="num" w:pos="1440"/>
        </w:tabs>
        <w:ind w:left="1440" w:hanging="360"/>
      </w:pPr>
      <w:rPr>
        <w:rFonts w:ascii="Bookman Old Style" w:hAnsi="Bookman Old Style" w:hint="default"/>
      </w:rPr>
    </w:lvl>
    <w:lvl w:ilvl="2" w:tplc="5EE626B2">
      <w:start w:val="1"/>
      <w:numFmt w:val="bullet"/>
      <w:lvlText w:val="-"/>
      <w:lvlJc w:val="left"/>
      <w:pPr>
        <w:tabs>
          <w:tab w:val="num" w:pos="2160"/>
        </w:tabs>
        <w:ind w:left="2160" w:hanging="360"/>
      </w:pPr>
      <w:rPr>
        <w:rFonts w:ascii="Bookman Old Style" w:hAnsi="Bookman Old Style" w:hint="default"/>
      </w:rPr>
    </w:lvl>
    <w:lvl w:ilvl="3" w:tplc="E59073EC">
      <w:start w:val="1"/>
      <w:numFmt w:val="bullet"/>
      <w:lvlText w:val="-"/>
      <w:lvlJc w:val="left"/>
      <w:pPr>
        <w:tabs>
          <w:tab w:val="num" w:pos="2880"/>
        </w:tabs>
        <w:ind w:left="2880" w:hanging="360"/>
      </w:pPr>
      <w:rPr>
        <w:rFonts w:ascii="Bookman Old Style" w:hAnsi="Bookman Old Style" w:hint="default"/>
      </w:rPr>
    </w:lvl>
    <w:lvl w:ilvl="4" w:tplc="A798EE06">
      <w:start w:val="1"/>
      <w:numFmt w:val="bullet"/>
      <w:lvlText w:val="-"/>
      <w:lvlJc w:val="left"/>
      <w:pPr>
        <w:tabs>
          <w:tab w:val="num" w:pos="3600"/>
        </w:tabs>
        <w:ind w:left="3600" w:hanging="360"/>
      </w:pPr>
      <w:rPr>
        <w:rFonts w:ascii="Bookman Old Style" w:hAnsi="Bookman Old Style" w:hint="default"/>
      </w:rPr>
    </w:lvl>
    <w:lvl w:ilvl="5" w:tplc="E9CCB53C">
      <w:start w:val="1"/>
      <w:numFmt w:val="bullet"/>
      <w:lvlText w:val="-"/>
      <w:lvlJc w:val="left"/>
      <w:pPr>
        <w:tabs>
          <w:tab w:val="num" w:pos="4320"/>
        </w:tabs>
        <w:ind w:left="4320" w:hanging="360"/>
      </w:pPr>
      <w:rPr>
        <w:rFonts w:ascii="Bookman Old Style" w:hAnsi="Bookman Old Style" w:hint="default"/>
      </w:rPr>
    </w:lvl>
    <w:lvl w:ilvl="6" w:tplc="4C9C7AD2">
      <w:start w:val="1"/>
      <w:numFmt w:val="bullet"/>
      <w:lvlText w:val="-"/>
      <w:lvlJc w:val="left"/>
      <w:pPr>
        <w:tabs>
          <w:tab w:val="num" w:pos="5040"/>
        </w:tabs>
        <w:ind w:left="5040" w:hanging="360"/>
      </w:pPr>
      <w:rPr>
        <w:rFonts w:ascii="Bookman Old Style" w:hAnsi="Bookman Old Style" w:hint="default"/>
      </w:rPr>
    </w:lvl>
    <w:lvl w:ilvl="7" w:tplc="4C8AD826">
      <w:start w:val="1"/>
      <w:numFmt w:val="bullet"/>
      <w:lvlText w:val="-"/>
      <w:lvlJc w:val="left"/>
      <w:pPr>
        <w:tabs>
          <w:tab w:val="num" w:pos="5760"/>
        </w:tabs>
        <w:ind w:left="5760" w:hanging="360"/>
      </w:pPr>
      <w:rPr>
        <w:rFonts w:ascii="Bookman Old Style" w:hAnsi="Bookman Old Style" w:hint="default"/>
      </w:rPr>
    </w:lvl>
    <w:lvl w:ilvl="8" w:tplc="A1C828DA">
      <w:start w:val="1"/>
      <w:numFmt w:val="bullet"/>
      <w:lvlText w:val="-"/>
      <w:lvlJc w:val="left"/>
      <w:pPr>
        <w:tabs>
          <w:tab w:val="num" w:pos="6480"/>
        </w:tabs>
        <w:ind w:left="6480" w:hanging="360"/>
      </w:pPr>
      <w:rPr>
        <w:rFonts w:ascii="Bookman Old Style" w:hAnsi="Bookman Old Style" w:hint="default"/>
      </w:rPr>
    </w:lvl>
  </w:abstractNum>
  <w:abstractNum w:abstractNumId="1">
    <w:nsid w:val="08AF4DF4"/>
    <w:multiLevelType w:val="hybridMultilevel"/>
    <w:tmpl w:val="98744898"/>
    <w:lvl w:ilvl="0" w:tplc="70A4C35E">
      <w:start w:val="1"/>
      <w:numFmt w:val="bullet"/>
      <w:lvlText w:val="-"/>
      <w:lvlJc w:val="left"/>
      <w:pPr>
        <w:tabs>
          <w:tab w:val="num" w:pos="720"/>
        </w:tabs>
        <w:ind w:left="720" w:hanging="360"/>
      </w:pPr>
      <w:rPr>
        <w:rFonts w:ascii="Bookman Old Style" w:hAnsi="Bookman Old Style" w:hint="default"/>
      </w:rPr>
    </w:lvl>
    <w:lvl w:ilvl="1" w:tplc="83DCF32E">
      <w:start w:val="1"/>
      <w:numFmt w:val="bullet"/>
      <w:lvlText w:val="-"/>
      <w:lvlJc w:val="left"/>
      <w:pPr>
        <w:tabs>
          <w:tab w:val="num" w:pos="1440"/>
        </w:tabs>
        <w:ind w:left="1440" w:hanging="360"/>
      </w:pPr>
      <w:rPr>
        <w:rFonts w:ascii="Bookman Old Style" w:hAnsi="Bookman Old Style" w:hint="default"/>
      </w:rPr>
    </w:lvl>
    <w:lvl w:ilvl="2" w:tplc="C4E07E32">
      <w:start w:val="1"/>
      <w:numFmt w:val="bullet"/>
      <w:lvlText w:val="-"/>
      <w:lvlJc w:val="left"/>
      <w:pPr>
        <w:tabs>
          <w:tab w:val="num" w:pos="2160"/>
        </w:tabs>
        <w:ind w:left="2160" w:hanging="360"/>
      </w:pPr>
      <w:rPr>
        <w:rFonts w:ascii="Bookman Old Style" w:hAnsi="Bookman Old Style" w:hint="default"/>
      </w:rPr>
    </w:lvl>
    <w:lvl w:ilvl="3" w:tplc="D4927952">
      <w:start w:val="1"/>
      <w:numFmt w:val="bullet"/>
      <w:lvlText w:val="-"/>
      <w:lvlJc w:val="left"/>
      <w:pPr>
        <w:tabs>
          <w:tab w:val="num" w:pos="2880"/>
        </w:tabs>
        <w:ind w:left="2880" w:hanging="360"/>
      </w:pPr>
      <w:rPr>
        <w:rFonts w:ascii="Bookman Old Style" w:hAnsi="Bookman Old Style" w:hint="default"/>
      </w:rPr>
    </w:lvl>
    <w:lvl w:ilvl="4" w:tplc="DBA26652">
      <w:start w:val="1"/>
      <w:numFmt w:val="bullet"/>
      <w:lvlText w:val="-"/>
      <w:lvlJc w:val="left"/>
      <w:pPr>
        <w:tabs>
          <w:tab w:val="num" w:pos="3600"/>
        </w:tabs>
        <w:ind w:left="3600" w:hanging="360"/>
      </w:pPr>
      <w:rPr>
        <w:rFonts w:ascii="Bookman Old Style" w:hAnsi="Bookman Old Style" w:hint="default"/>
      </w:rPr>
    </w:lvl>
    <w:lvl w:ilvl="5" w:tplc="F89038C4">
      <w:start w:val="1"/>
      <w:numFmt w:val="bullet"/>
      <w:lvlText w:val="-"/>
      <w:lvlJc w:val="left"/>
      <w:pPr>
        <w:tabs>
          <w:tab w:val="num" w:pos="4320"/>
        </w:tabs>
        <w:ind w:left="4320" w:hanging="360"/>
      </w:pPr>
      <w:rPr>
        <w:rFonts w:ascii="Bookman Old Style" w:hAnsi="Bookman Old Style" w:hint="default"/>
      </w:rPr>
    </w:lvl>
    <w:lvl w:ilvl="6" w:tplc="34ACF070">
      <w:start w:val="1"/>
      <w:numFmt w:val="bullet"/>
      <w:lvlText w:val="-"/>
      <w:lvlJc w:val="left"/>
      <w:pPr>
        <w:tabs>
          <w:tab w:val="num" w:pos="5040"/>
        </w:tabs>
        <w:ind w:left="5040" w:hanging="360"/>
      </w:pPr>
      <w:rPr>
        <w:rFonts w:ascii="Bookman Old Style" w:hAnsi="Bookman Old Style" w:hint="default"/>
      </w:rPr>
    </w:lvl>
    <w:lvl w:ilvl="7" w:tplc="B8066F7E">
      <w:start w:val="1"/>
      <w:numFmt w:val="bullet"/>
      <w:lvlText w:val="-"/>
      <w:lvlJc w:val="left"/>
      <w:pPr>
        <w:tabs>
          <w:tab w:val="num" w:pos="5760"/>
        </w:tabs>
        <w:ind w:left="5760" w:hanging="360"/>
      </w:pPr>
      <w:rPr>
        <w:rFonts w:ascii="Bookman Old Style" w:hAnsi="Bookman Old Style" w:hint="default"/>
      </w:rPr>
    </w:lvl>
    <w:lvl w:ilvl="8" w:tplc="CB5AE66E">
      <w:start w:val="1"/>
      <w:numFmt w:val="bullet"/>
      <w:lvlText w:val="-"/>
      <w:lvlJc w:val="left"/>
      <w:pPr>
        <w:tabs>
          <w:tab w:val="num" w:pos="6480"/>
        </w:tabs>
        <w:ind w:left="6480" w:hanging="360"/>
      </w:pPr>
      <w:rPr>
        <w:rFonts w:ascii="Bookman Old Style" w:hAnsi="Bookman Old Style" w:hint="default"/>
      </w:rPr>
    </w:lvl>
  </w:abstractNum>
  <w:abstractNum w:abstractNumId="2">
    <w:nsid w:val="15B86BC6"/>
    <w:multiLevelType w:val="hybridMultilevel"/>
    <w:tmpl w:val="B810F24E"/>
    <w:lvl w:ilvl="0" w:tplc="40B8402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9DD5758"/>
    <w:multiLevelType w:val="hybridMultilevel"/>
    <w:tmpl w:val="F3F6DE6C"/>
    <w:lvl w:ilvl="0" w:tplc="DB6C41A0">
      <w:start w:val="3"/>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2BD1382C"/>
    <w:multiLevelType w:val="hybridMultilevel"/>
    <w:tmpl w:val="E71EF63E"/>
    <w:lvl w:ilvl="0" w:tplc="CAF22C88">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44937741"/>
    <w:multiLevelType w:val="hybridMultilevel"/>
    <w:tmpl w:val="76B20E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D336004"/>
    <w:multiLevelType w:val="hybridMultilevel"/>
    <w:tmpl w:val="B5DAEEF0"/>
    <w:lvl w:ilvl="0" w:tplc="1812A80E">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290CC3"/>
    <w:multiLevelType w:val="hybridMultilevel"/>
    <w:tmpl w:val="92903DB2"/>
    <w:lvl w:ilvl="0" w:tplc="47365CD0">
      <w:start w:val="1"/>
      <w:numFmt w:val="decimal"/>
      <w:lvlText w:val="%1."/>
      <w:lvlJc w:val="left"/>
      <w:pPr>
        <w:tabs>
          <w:tab w:val="num" w:pos="720"/>
        </w:tabs>
        <w:ind w:left="720" w:hanging="360"/>
      </w:pPr>
    </w:lvl>
    <w:lvl w:ilvl="1" w:tplc="2C3A1016">
      <w:start w:val="1"/>
      <w:numFmt w:val="decimal"/>
      <w:lvlText w:val="%2."/>
      <w:lvlJc w:val="left"/>
      <w:pPr>
        <w:tabs>
          <w:tab w:val="num" w:pos="1440"/>
        </w:tabs>
        <w:ind w:left="1440" w:hanging="360"/>
      </w:pPr>
    </w:lvl>
    <w:lvl w:ilvl="2" w:tplc="5DFE6D34">
      <w:start w:val="1"/>
      <w:numFmt w:val="decimal"/>
      <w:lvlText w:val="%3."/>
      <w:lvlJc w:val="left"/>
      <w:pPr>
        <w:tabs>
          <w:tab w:val="num" w:pos="2160"/>
        </w:tabs>
        <w:ind w:left="2160" w:hanging="360"/>
      </w:pPr>
    </w:lvl>
    <w:lvl w:ilvl="3" w:tplc="C50CD204">
      <w:start w:val="1"/>
      <w:numFmt w:val="decimal"/>
      <w:lvlText w:val="%4."/>
      <w:lvlJc w:val="left"/>
      <w:pPr>
        <w:tabs>
          <w:tab w:val="num" w:pos="2880"/>
        </w:tabs>
        <w:ind w:left="2880" w:hanging="360"/>
      </w:pPr>
    </w:lvl>
    <w:lvl w:ilvl="4" w:tplc="9F748F80">
      <w:start w:val="1"/>
      <w:numFmt w:val="decimal"/>
      <w:lvlText w:val="%5."/>
      <w:lvlJc w:val="left"/>
      <w:pPr>
        <w:tabs>
          <w:tab w:val="num" w:pos="3600"/>
        </w:tabs>
        <w:ind w:left="3600" w:hanging="360"/>
      </w:pPr>
    </w:lvl>
    <w:lvl w:ilvl="5" w:tplc="99140A36">
      <w:start w:val="1"/>
      <w:numFmt w:val="decimal"/>
      <w:lvlText w:val="%6."/>
      <w:lvlJc w:val="left"/>
      <w:pPr>
        <w:tabs>
          <w:tab w:val="num" w:pos="4320"/>
        </w:tabs>
        <w:ind w:left="4320" w:hanging="360"/>
      </w:pPr>
    </w:lvl>
    <w:lvl w:ilvl="6" w:tplc="1E82B24C">
      <w:start w:val="1"/>
      <w:numFmt w:val="decimal"/>
      <w:lvlText w:val="%7."/>
      <w:lvlJc w:val="left"/>
      <w:pPr>
        <w:tabs>
          <w:tab w:val="num" w:pos="5040"/>
        </w:tabs>
        <w:ind w:left="5040" w:hanging="360"/>
      </w:pPr>
    </w:lvl>
    <w:lvl w:ilvl="7" w:tplc="7ECCB650">
      <w:start w:val="1"/>
      <w:numFmt w:val="decimal"/>
      <w:lvlText w:val="%8."/>
      <w:lvlJc w:val="left"/>
      <w:pPr>
        <w:tabs>
          <w:tab w:val="num" w:pos="5760"/>
        </w:tabs>
        <w:ind w:left="5760" w:hanging="360"/>
      </w:pPr>
    </w:lvl>
    <w:lvl w:ilvl="8" w:tplc="C4DA9024">
      <w:start w:val="1"/>
      <w:numFmt w:val="decimal"/>
      <w:lvlText w:val="%9."/>
      <w:lvlJc w:val="left"/>
      <w:pPr>
        <w:tabs>
          <w:tab w:val="num" w:pos="6480"/>
        </w:tabs>
        <w:ind w:left="6480" w:hanging="360"/>
      </w:pPr>
    </w:lvl>
  </w:abstractNum>
  <w:abstractNum w:abstractNumId="8">
    <w:nsid w:val="69441614"/>
    <w:multiLevelType w:val="hybridMultilevel"/>
    <w:tmpl w:val="3EFCBB76"/>
    <w:lvl w:ilvl="0" w:tplc="296C7802">
      <w:start w:val="1"/>
      <w:numFmt w:val="bullet"/>
      <w:lvlText w:val="-"/>
      <w:lvlJc w:val="left"/>
      <w:pPr>
        <w:tabs>
          <w:tab w:val="num" w:pos="720"/>
        </w:tabs>
        <w:ind w:left="720" w:hanging="360"/>
      </w:pPr>
      <w:rPr>
        <w:rFonts w:ascii="Bookman Old Style" w:hAnsi="Bookman Old Style" w:hint="default"/>
      </w:rPr>
    </w:lvl>
    <w:lvl w:ilvl="1" w:tplc="5FC45340">
      <w:start w:val="1"/>
      <w:numFmt w:val="bullet"/>
      <w:lvlText w:val="-"/>
      <w:lvlJc w:val="left"/>
      <w:pPr>
        <w:tabs>
          <w:tab w:val="num" w:pos="1440"/>
        </w:tabs>
        <w:ind w:left="1440" w:hanging="360"/>
      </w:pPr>
      <w:rPr>
        <w:rFonts w:ascii="Bookman Old Style" w:hAnsi="Bookman Old Style" w:hint="default"/>
      </w:rPr>
    </w:lvl>
    <w:lvl w:ilvl="2" w:tplc="490E09B6">
      <w:start w:val="1"/>
      <w:numFmt w:val="bullet"/>
      <w:lvlText w:val="-"/>
      <w:lvlJc w:val="left"/>
      <w:pPr>
        <w:tabs>
          <w:tab w:val="num" w:pos="2160"/>
        </w:tabs>
        <w:ind w:left="2160" w:hanging="360"/>
      </w:pPr>
      <w:rPr>
        <w:rFonts w:ascii="Bookman Old Style" w:hAnsi="Bookman Old Style" w:hint="default"/>
      </w:rPr>
    </w:lvl>
    <w:lvl w:ilvl="3" w:tplc="079C509A">
      <w:start w:val="1"/>
      <w:numFmt w:val="bullet"/>
      <w:lvlText w:val="-"/>
      <w:lvlJc w:val="left"/>
      <w:pPr>
        <w:tabs>
          <w:tab w:val="num" w:pos="2880"/>
        </w:tabs>
        <w:ind w:left="2880" w:hanging="360"/>
      </w:pPr>
      <w:rPr>
        <w:rFonts w:ascii="Bookman Old Style" w:hAnsi="Bookman Old Style" w:hint="default"/>
      </w:rPr>
    </w:lvl>
    <w:lvl w:ilvl="4" w:tplc="9A9CBC22">
      <w:start w:val="1"/>
      <w:numFmt w:val="bullet"/>
      <w:lvlText w:val="-"/>
      <w:lvlJc w:val="left"/>
      <w:pPr>
        <w:tabs>
          <w:tab w:val="num" w:pos="3600"/>
        </w:tabs>
        <w:ind w:left="3600" w:hanging="360"/>
      </w:pPr>
      <w:rPr>
        <w:rFonts w:ascii="Bookman Old Style" w:hAnsi="Bookman Old Style" w:hint="default"/>
      </w:rPr>
    </w:lvl>
    <w:lvl w:ilvl="5" w:tplc="ED7691D2">
      <w:start w:val="1"/>
      <w:numFmt w:val="bullet"/>
      <w:lvlText w:val="-"/>
      <w:lvlJc w:val="left"/>
      <w:pPr>
        <w:tabs>
          <w:tab w:val="num" w:pos="4320"/>
        </w:tabs>
        <w:ind w:left="4320" w:hanging="360"/>
      </w:pPr>
      <w:rPr>
        <w:rFonts w:ascii="Bookman Old Style" w:hAnsi="Bookman Old Style" w:hint="default"/>
      </w:rPr>
    </w:lvl>
    <w:lvl w:ilvl="6" w:tplc="8864D518">
      <w:start w:val="1"/>
      <w:numFmt w:val="bullet"/>
      <w:lvlText w:val="-"/>
      <w:lvlJc w:val="left"/>
      <w:pPr>
        <w:tabs>
          <w:tab w:val="num" w:pos="5040"/>
        </w:tabs>
        <w:ind w:left="5040" w:hanging="360"/>
      </w:pPr>
      <w:rPr>
        <w:rFonts w:ascii="Bookman Old Style" w:hAnsi="Bookman Old Style" w:hint="default"/>
      </w:rPr>
    </w:lvl>
    <w:lvl w:ilvl="7" w:tplc="8124E450">
      <w:start w:val="1"/>
      <w:numFmt w:val="bullet"/>
      <w:lvlText w:val="-"/>
      <w:lvlJc w:val="left"/>
      <w:pPr>
        <w:tabs>
          <w:tab w:val="num" w:pos="5760"/>
        </w:tabs>
        <w:ind w:left="5760" w:hanging="360"/>
      </w:pPr>
      <w:rPr>
        <w:rFonts w:ascii="Bookman Old Style" w:hAnsi="Bookman Old Style" w:hint="default"/>
      </w:rPr>
    </w:lvl>
    <w:lvl w:ilvl="8" w:tplc="7DB06454">
      <w:start w:val="1"/>
      <w:numFmt w:val="bullet"/>
      <w:lvlText w:val="-"/>
      <w:lvlJc w:val="left"/>
      <w:pPr>
        <w:tabs>
          <w:tab w:val="num" w:pos="6480"/>
        </w:tabs>
        <w:ind w:left="6480" w:hanging="360"/>
      </w:pPr>
      <w:rPr>
        <w:rFonts w:ascii="Bookman Old Style" w:hAnsi="Bookman Old Style"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04"/>
    <w:rsid w:val="00036BD7"/>
    <w:rsid w:val="0005231D"/>
    <w:rsid w:val="000D720D"/>
    <w:rsid w:val="001126E4"/>
    <w:rsid w:val="00124641"/>
    <w:rsid w:val="00196BA6"/>
    <w:rsid w:val="001C2DCC"/>
    <w:rsid w:val="001F4B22"/>
    <w:rsid w:val="002232C1"/>
    <w:rsid w:val="00257854"/>
    <w:rsid w:val="002934C2"/>
    <w:rsid w:val="002B4152"/>
    <w:rsid w:val="002C572C"/>
    <w:rsid w:val="00327A98"/>
    <w:rsid w:val="00331FD2"/>
    <w:rsid w:val="0034175B"/>
    <w:rsid w:val="00386636"/>
    <w:rsid w:val="003A768C"/>
    <w:rsid w:val="003D3544"/>
    <w:rsid w:val="004708B9"/>
    <w:rsid w:val="00495904"/>
    <w:rsid w:val="004F05C5"/>
    <w:rsid w:val="004F4EBE"/>
    <w:rsid w:val="005509E7"/>
    <w:rsid w:val="00562B32"/>
    <w:rsid w:val="00576124"/>
    <w:rsid w:val="005C50F7"/>
    <w:rsid w:val="005F7F6F"/>
    <w:rsid w:val="006111BE"/>
    <w:rsid w:val="00634030"/>
    <w:rsid w:val="00644C91"/>
    <w:rsid w:val="0068152D"/>
    <w:rsid w:val="006819E7"/>
    <w:rsid w:val="0070588E"/>
    <w:rsid w:val="0075609F"/>
    <w:rsid w:val="00765C28"/>
    <w:rsid w:val="007A6A67"/>
    <w:rsid w:val="007F0FFA"/>
    <w:rsid w:val="0089236F"/>
    <w:rsid w:val="008E5FFD"/>
    <w:rsid w:val="00932E59"/>
    <w:rsid w:val="009B2095"/>
    <w:rsid w:val="009C798F"/>
    <w:rsid w:val="009E3CC3"/>
    <w:rsid w:val="00A0323C"/>
    <w:rsid w:val="00A542EA"/>
    <w:rsid w:val="00A71793"/>
    <w:rsid w:val="00A856AE"/>
    <w:rsid w:val="00AB0474"/>
    <w:rsid w:val="00AE14CA"/>
    <w:rsid w:val="00B422F1"/>
    <w:rsid w:val="00BE292E"/>
    <w:rsid w:val="00C14D53"/>
    <w:rsid w:val="00C20449"/>
    <w:rsid w:val="00C46296"/>
    <w:rsid w:val="00C50BF3"/>
    <w:rsid w:val="00C76AD5"/>
    <w:rsid w:val="00D067F3"/>
    <w:rsid w:val="00D06BA1"/>
    <w:rsid w:val="00D463FF"/>
    <w:rsid w:val="00D60119"/>
    <w:rsid w:val="00D96F7D"/>
    <w:rsid w:val="00DA484F"/>
    <w:rsid w:val="00DC1678"/>
    <w:rsid w:val="00DC64AB"/>
    <w:rsid w:val="00E275D0"/>
    <w:rsid w:val="00E447C2"/>
    <w:rsid w:val="00E902F4"/>
    <w:rsid w:val="00E92269"/>
    <w:rsid w:val="00E967F6"/>
    <w:rsid w:val="00ED7097"/>
    <w:rsid w:val="00EE1CE4"/>
    <w:rsid w:val="00F11D0B"/>
    <w:rsid w:val="00F23551"/>
    <w:rsid w:val="00F462D1"/>
    <w:rsid w:val="00F71D64"/>
    <w:rsid w:val="00F75A74"/>
    <w:rsid w:val="00FD7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7A6A67"/>
    <w:pPr>
      <w:spacing w:before="200" w:after="120" w:line="240" w:lineRule="auto"/>
    </w:pPr>
    <w:rPr>
      <w:rFonts w:ascii="Calibri" w:eastAsia="Calibri" w:hAnsi="Calibri" w:cs="Times New Roman"/>
    </w:rPr>
  </w:style>
  <w:style w:type="character" w:customStyle="1" w:styleId="CorpsdetexteCar">
    <w:name w:val="Corps de texte Car"/>
    <w:basedOn w:val="Policepardfaut"/>
    <w:link w:val="Corpsdetexte"/>
    <w:uiPriority w:val="99"/>
    <w:rsid w:val="007A6A67"/>
    <w:rPr>
      <w:rFonts w:ascii="Calibri" w:eastAsia="Calibri" w:hAnsi="Calibri" w:cs="Times New Roman"/>
    </w:rPr>
  </w:style>
  <w:style w:type="character" w:styleId="Lienhypertexte">
    <w:name w:val="Hyperlink"/>
    <w:basedOn w:val="Policepardfaut"/>
    <w:uiPriority w:val="99"/>
    <w:semiHidden/>
    <w:unhideWhenUsed/>
    <w:rsid w:val="00ED7097"/>
    <w:rPr>
      <w:color w:val="0000FF"/>
      <w:u w:val="single"/>
    </w:rPr>
  </w:style>
  <w:style w:type="paragraph" w:styleId="NormalWeb">
    <w:name w:val="Normal (Web)"/>
    <w:basedOn w:val="Normal"/>
    <w:uiPriority w:val="99"/>
    <w:unhideWhenUsed/>
    <w:rsid w:val="00E447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9236F"/>
    <w:pPr>
      <w:spacing w:before="200" w:after="0" w:line="240" w:lineRule="auto"/>
      <w:ind w:left="720"/>
      <w:contextualSpacing/>
    </w:pPr>
    <w:rPr>
      <w:rFonts w:ascii="Calibri" w:eastAsia="Calibri" w:hAnsi="Calibri" w:cs="Times New Roman"/>
    </w:rPr>
  </w:style>
  <w:style w:type="paragraph" w:styleId="En-tte">
    <w:name w:val="header"/>
    <w:basedOn w:val="Normal"/>
    <w:link w:val="En-tteCar"/>
    <w:uiPriority w:val="99"/>
    <w:unhideWhenUsed/>
    <w:rsid w:val="009C798F"/>
    <w:pPr>
      <w:tabs>
        <w:tab w:val="center" w:pos="4536"/>
        <w:tab w:val="right" w:pos="9072"/>
      </w:tabs>
      <w:spacing w:after="0" w:line="240" w:lineRule="auto"/>
    </w:pPr>
  </w:style>
  <w:style w:type="character" w:customStyle="1" w:styleId="En-tteCar">
    <w:name w:val="En-tête Car"/>
    <w:basedOn w:val="Policepardfaut"/>
    <w:link w:val="En-tte"/>
    <w:uiPriority w:val="99"/>
    <w:rsid w:val="009C798F"/>
  </w:style>
  <w:style w:type="paragraph" w:styleId="Pieddepage">
    <w:name w:val="footer"/>
    <w:basedOn w:val="Normal"/>
    <w:link w:val="PieddepageCar"/>
    <w:uiPriority w:val="99"/>
    <w:unhideWhenUsed/>
    <w:rsid w:val="009C79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98F"/>
  </w:style>
  <w:style w:type="paragraph" w:styleId="Textedebulles">
    <w:name w:val="Balloon Text"/>
    <w:basedOn w:val="Normal"/>
    <w:link w:val="TextedebullesCar"/>
    <w:uiPriority w:val="99"/>
    <w:semiHidden/>
    <w:unhideWhenUsed/>
    <w:rsid w:val="006819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7A6A67"/>
    <w:pPr>
      <w:spacing w:before="200" w:after="120" w:line="240" w:lineRule="auto"/>
    </w:pPr>
    <w:rPr>
      <w:rFonts w:ascii="Calibri" w:eastAsia="Calibri" w:hAnsi="Calibri" w:cs="Times New Roman"/>
    </w:rPr>
  </w:style>
  <w:style w:type="character" w:customStyle="1" w:styleId="CorpsdetexteCar">
    <w:name w:val="Corps de texte Car"/>
    <w:basedOn w:val="Policepardfaut"/>
    <w:link w:val="Corpsdetexte"/>
    <w:uiPriority w:val="99"/>
    <w:rsid w:val="007A6A67"/>
    <w:rPr>
      <w:rFonts w:ascii="Calibri" w:eastAsia="Calibri" w:hAnsi="Calibri" w:cs="Times New Roman"/>
    </w:rPr>
  </w:style>
  <w:style w:type="character" w:styleId="Lienhypertexte">
    <w:name w:val="Hyperlink"/>
    <w:basedOn w:val="Policepardfaut"/>
    <w:uiPriority w:val="99"/>
    <w:semiHidden/>
    <w:unhideWhenUsed/>
    <w:rsid w:val="00ED7097"/>
    <w:rPr>
      <w:color w:val="0000FF"/>
      <w:u w:val="single"/>
    </w:rPr>
  </w:style>
  <w:style w:type="paragraph" w:styleId="NormalWeb">
    <w:name w:val="Normal (Web)"/>
    <w:basedOn w:val="Normal"/>
    <w:uiPriority w:val="99"/>
    <w:unhideWhenUsed/>
    <w:rsid w:val="00E447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9236F"/>
    <w:pPr>
      <w:spacing w:before="200" w:after="0" w:line="240" w:lineRule="auto"/>
      <w:ind w:left="720"/>
      <w:contextualSpacing/>
    </w:pPr>
    <w:rPr>
      <w:rFonts w:ascii="Calibri" w:eastAsia="Calibri" w:hAnsi="Calibri" w:cs="Times New Roman"/>
    </w:rPr>
  </w:style>
  <w:style w:type="paragraph" w:styleId="En-tte">
    <w:name w:val="header"/>
    <w:basedOn w:val="Normal"/>
    <w:link w:val="En-tteCar"/>
    <w:uiPriority w:val="99"/>
    <w:unhideWhenUsed/>
    <w:rsid w:val="009C798F"/>
    <w:pPr>
      <w:tabs>
        <w:tab w:val="center" w:pos="4536"/>
        <w:tab w:val="right" w:pos="9072"/>
      </w:tabs>
      <w:spacing w:after="0" w:line="240" w:lineRule="auto"/>
    </w:pPr>
  </w:style>
  <w:style w:type="character" w:customStyle="1" w:styleId="En-tteCar">
    <w:name w:val="En-tête Car"/>
    <w:basedOn w:val="Policepardfaut"/>
    <w:link w:val="En-tte"/>
    <w:uiPriority w:val="99"/>
    <w:rsid w:val="009C798F"/>
  </w:style>
  <w:style w:type="paragraph" w:styleId="Pieddepage">
    <w:name w:val="footer"/>
    <w:basedOn w:val="Normal"/>
    <w:link w:val="PieddepageCar"/>
    <w:uiPriority w:val="99"/>
    <w:unhideWhenUsed/>
    <w:rsid w:val="009C79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98F"/>
  </w:style>
  <w:style w:type="paragraph" w:styleId="Textedebulles">
    <w:name w:val="Balloon Text"/>
    <w:basedOn w:val="Normal"/>
    <w:link w:val="TextedebullesCar"/>
    <w:uiPriority w:val="99"/>
    <w:semiHidden/>
    <w:unhideWhenUsed/>
    <w:rsid w:val="006819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5493">
      <w:bodyDiv w:val="1"/>
      <w:marLeft w:val="0"/>
      <w:marRight w:val="0"/>
      <w:marTop w:val="0"/>
      <w:marBottom w:val="0"/>
      <w:divBdr>
        <w:top w:val="none" w:sz="0" w:space="0" w:color="auto"/>
        <w:left w:val="none" w:sz="0" w:space="0" w:color="auto"/>
        <w:bottom w:val="none" w:sz="0" w:space="0" w:color="auto"/>
        <w:right w:val="none" w:sz="0" w:space="0" w:color="auto"/>
      </w:divBdr>
      <w:divsChild>
        <w:div w:id="81419391">
          <w:marLeft w:val="0"/>
          <w:marRight w:val="0"/>
          <w:marTop w:val="0"/>
          <w:marBottom w:val="0"/>
          <w:divBdr>
            <w:top w:val="none" w:sz="0" w:space="0" w:color="auto"/>
            <w:left w:val="none" w:sz="0" w:space="0" w:color="auto"/>
            <w:bottom w:val="none" w:sz="0" w:space="0" w:color="auto"/>
            <w:right w:val="none" w:sz="0" w:space="0" w:color="auto"/>
          </w:divBdr>
          <w:divsChild>
            <w:div w:id="1033455744">
              <w:marLeft w:val="0"/>
              <w:marRight w:val="0"/>
              <w:marTop w:val="0"/>
              <w:marBottom w:val="0"/>
              <w:divBdr>
                <w:top w:val="none" w:sz="0" w:space="0" w:color="auto"/>
                <w:left w:val="none" w:sz="0" w:space="0" w:color="auto"/>
                <w:bottom w:val="none" w:sz="0" w:space="0" w:color="auto"/>
                <w:right w:val="none" w:sz="0" w:space="0" w:color="auto"/>
              </w:divBdr>
              <w:divsChild>
                <w:div w:id="2123911342">
                  <w:marLeft w:val="0"/>
                  <w:marRight w:val="0"/>
                  <w:marTop w:val="0"/>
                  <w:marBottom w:val="0"/>
                  <w:divBdr>
                    <w:top w:val="none" w:sz="0" w:space="0" w:color="auto"/>
                    <w:left w:val="none" w:sz="0" w:space="0" w:color="auto"/>
                    <w:bottom w:val="none" w:sz="0" w:space="0" w:color="auto"/>
                    <w:right w:val="none" w:sz="0" w:space="0" w:color="auto"/>
                  </w:divBdr>
                  <w:divsChild>
                    <w:div w:id="706612745">
                      <w:marLeft w:val="0"/>
                      <w:marRight w:val="0"/>
                      <w:marTop w:val="0"/>
                      <w:marBottom w:val="0"/>
                      <w:divBdr>
                        <w:top w:val="none" w:sz="0" w:space="0" w:color="auto"/>
                        <w:left w:val="none" w:sz="0" w:space="0" w:color="auto"/>
                        <w:bottom w:val="none" w:sz="0" w:space="0" w:color="auto"/>
                        <w:right w:val="none" w:sz="0" w:space="0" w:color="auto"/>
                      </w:divBdr>
                      <w:divsChild>
                        <w:div w:id="1812943348">
                          <w:marLeft w:val="0"/>
                          <w:marRight w:val="0"/>
                          <w:marTop w:val="0"/>
                          <w:marBottom w:val="600"/>
                          <w:divBdr>
                            <w:top w:val="none" w:sz="0" w:space="0" w:color="auto"/>
                            <w:left w:val="none" w:sz="0" w:space="0" w:color="auto"/>
                            <w:bottom w:val="none" w:sz="0" w:space="0" w:color="auto"/>
                            <w:right w:val="none" w:sz="0" w:space="0" w:color="auto"/>
                          </w:divBdr>
                          <w:divsChild>
                            <w:div w:id="1972054462">
                              <w:marLeft w:val="0"/>
                              <w:marRight w:val="0"/>
                              <w:marTop w:val="0"/>
                              <w:marBottom w:val="0"/>
                              <w:divBdr>
                                <w:top w:val="none" w:sz="0" w:space="0" w:color="auto"/>
                                <w:left w:val="none" w:sz="0" w:space="0" w:color="auto"/>
                                <w:bottom w:val="none" w:sz="0" w:space="0" w:color="auto"/>
                                <w:right w:val="none" w:sz="0" w:space="0" w:color="auto"/>
                              </w:divBdr>
                              <w:divsChild>
                                <w:div w:id="570234741">
                                  <w:marLeft w:val="0"/>
                                  <w:marRight w:val="0"/>
                                  <w:marTop w:val="0"/>
                                  <w:marBottom w:val="0"/>
                                  <w:divBdr>
                                    <w:top w:val="none" w:sz="0" w:space="0" w:color="auto"/>
                                    <w:left w:val="none" w:sz="0" w:space="0" w:color="auto"/>
                                    <w:bottom w:val="none" w:sz="0" w:space="0" w:color="auto"/>
                                    <w:right w:val="none" w:sz="0" w:space="0" w:color="auto"/>
                                  </w:divBdr>
                                  <w:divsChild>
                                    <w:div w:id="1029449441">
                                      <w:marLeft w:val="0"/>
                                      <w:marRight w:val="0"/>
                                      <w:marTop w:val="0"/>
                                      <w:marBottom w:val="0"/>
                                      <w:divBdr>
                                        <w:top w:val="none" w:sz="0" w:space="0" w:color="auto"/>
                                        <w:left w:val="none" w:sz="0" w:space="0" w:color="auto"/>
                                        <w:bottom w:val="none" w:sz="0" w:space="0" w:color="auto"/>
                                        <w:right w:val="none" w:sz="0" w:space="0" w:color="auto"/>
                                      </w:divBdr>
                                      <w:divsChild>
                                        <w:div w:id="21226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854981">
      <w:bodyDiv w:val="1"/>
      <w:marLeft w:val="0"/>
      <w:marRight w:val="0"/>
      <w:marTop w:val="0"/>
      <w:marBottom w:val="0"/>
      <w:divBdr>
        <w:top w:val="none" w:sz="0" w:space="0" w:color="auto"/>
        <w:left w:val="none" w:sz="0" w:space="0" w:color="auto"/>
        <w:bottom w:val="none" w:sz="0" w:space="0" w:color="auto"/>
        <w:right w:val="none" w:sz="0" w:space="0" w:color="auto"/>
      </w:divBdr>
    </w:div>
    <w:div w:id="9316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2006" TargetMode="External"/><Relationship Id="rId5" Type="http://schemas.openxmlformats.org/officeDocument/2006/relationships/webSettings" Target="webSettings.xml"/><Relationship Id="rId10" Type="http://schemas.openxmlformats.org/officeDocument/2006/relationships/hyperlink" Target="https://fr.wikipedia.org/wiki/D%C3%A9cembre_2006" TargetMode="External"/><Relationship Id="rId4" Type="http://schemas.openxmlformats.org/officeDocument/2006/relationships/settings" Target="settings.xml"/><Relationship Id="rId9" Type="http://schemas.openxmlformats.org/officeDocument/2006/relationships/hyperlink" Target="https://fr.wikipedia.org/wiki/13_d%C3%A9cembr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Pages>
  <Words>1400</Words>
  <Characters>7700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74</cp:revision>
  <cp:lastPrinted>2020-05-25T12:21:00Z</cp:lastPrinted>
  <dcterms:created xsi:type="dcterms:W3CDTF">2020-05-21T14:16:00Z</dcterms:created>
  <dcterms:modified xsi:type="dcterms:W3CDTF">2020-05-25T15:51:00Z</dcterms:modified>
</cp:coreProperties>
</file>